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IV.2003.00126 vom 26. November 2003</w:t>
      </w:r>
    </w:p>
    <w:p>
      <w:r>
        <w:t>ZH Sozialversicherungsgericht, 2003-11-26, DE</w:t>
      </w:r>
    </w:p>
    <w:p>
      <w:r>
        <w:rPr>
          <w:b/>
        </w:rPr>
        <w:t xml:space="preserve">Quelle: </w:t>
      </w:r>
      <w:r>
        <w:t>https://mcp.opencaselaw.ch/entscheid/zh_sozialversicherungsgericht_IV.2003.00126</w:t>
      </w:r>
    </w:p>
    <w:p>
      <w:r>
        <w:t>FR: ZH_SOZIALVERSICHERUNGSGERICHT IV.2003.00126 du 26 novembre 2003</w:t>
      </w:r>
    </w:p>
    <w:p>
      <w:r>
        <w:t>IT: ZH_SOZIALVERSICHERUNGSGERICHT IV.2003.00126 del 26 novembre 2003</w:t>
      </w:r>
    </w:p>
    <w:p>
      <w:pPr>
        <w:pStyle w:val="Heading2"/>
      </w:pPr>
      <w:r>
        <w:t>Erwägungen</w:t>
      </w:r>
    </w:p>
    <w:p>
      <w:r>
        <w:rPr>
          <w:b/>
        </w:rPr>
        <w:t>E. 2.1</w:t>
      </w:r>
    </w:p>
    <w:p>
      <w:r>
        <w:t>Invalide oder von einer InvaliditÃ¤t bedrohte Versicherte haben nach Art. 8 Abs. 1 IVG Anspruch auf Eingliederungsmassnahmen, soweit diese notwendig und geeignet sind, die ErwerbsfÃ¤higkeit wieder herzustellen, zu verbessern, zu erhalten oder ihre Verwertung zu fÃ¶rdern. Zu diesen Massnahmen gehÃ¶ren unter anderem die in Art. 12 ff. IVG geregelten medizinischen Massnahmen und die in Art. 19 IVG geregelten Massnahmen fÃ¼r die Sonderschulung von Versicherten vor dem vollendeten 20. Altersjahr (Art. 8 Abs. 3 lit. a und c IVG).</w:t>
      </w:r>
    </w:p>
    <w:p>
      <w:r>
        <w:t>2.2Â Â Â Â  Nach Art. 13 IVG haben Versicherte bis zum vollendeten 20. Altersjahr Anspruch auf die zur Behandlung von Geburtsgebrechen notwendigen medizinischen Massnahmen (Abs. 1). Der Bundesrat bezeichnet die Gebrechen, fÃ¼r welche diese Massnahmen gewÃ¤hrt werden. Er kann die Leistung ausschliessen, wenn das Gebrechen von geringfÃ¼giger Bedeutung ist (Abs. 2).</w:t>
      </w:r>
    </w:p>
    <w:p>
      <w:r>
        <w:t>Als Geburtsgebrechen im Sinne von Art. 13 IVG gelten Gebrechen, die bei vollendeter Geburt bestehen. Die blosse Veranlagung zu einem Leiden gilt nicht als Geburtsgebrechen. Der Zeitpunkt, in dem ein Geburtsgebrechen als solches erkannt wird, ist unerheblich (Art. 1 Abs. 1 GgV). Die Geburtsgebrechen sind in der Liste im Anhang zur GgV aufgefÃ¼hrt.</w:t>
      </w:r>
    </w:p>
    <w:p>
      <w:r>
        <w:t>Ziff. 404 GgV-Anhang umschreibt folgende Geburtsgebrechen: Kongenitale HirnstÃ¶rungen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 Unter diesen in Ziff. 404 des Anhanges zur GgV beschriebenen Voraussetzungen gilt das POS somit als Geburtsgebrechen.</w:t>
      </w:r>
    </w:p>
    <w:p>
      <w:r>
        <w:t>Nach der Verwaltungspraxis kÃ¶nnen die Voraussetzungen von Ziff. 404 des Anhanges zur GgV als erfÃ¼llt gelten, wenn vor dem 9. Geburtstag mindestens StÃ¶rungen des Verhaltens im Sinne krankhafter BeeintrÃ¤chtigung der AffektivitÃ¤t oder der KontaktfÃ¤higkeit, des Antriebes, des Erfassens (perzeptive, kognitive oder WahrnehmungsstÃ¶rungen), der KonzentrationsfÃ¤higkeit sowie der MerkfÃ¤higkeit ausgewiesen sind. Diese Symptome mÃ¼ssen kumulativ nachgewiesen sein, sie mÃ¼ssen jedoch nicht unbedingt gleichzeitig vorhanden sein, sondern kÃ¶nnen unter UmstÃ¤nden sukzessive auftreten. Werden bis zum 9. Geburtstag nur einzelne der erwÃ¤hnten Symptome Ã¤rztlich festgestellt, sind die Voraussetzungen fÃ¼r Ziff. 404 des Anhanges zur GgV nicht erfÃ¼llt (Rz 404.5 des Kreisschreibens Ã¼ber die medizinischen Eingliederungsmassnahmen [KSME] in der ab 1. Januar 2003 gÃ¼ltigen Fassung).</w:t>
      </w:r>
    </w:p>
    <w:p>
      <w:r>
        <w:t>Â Â Â Â Â Â Â Â  In BGE 122 V 113 fasste das EidgenÃ¶ssische Versicherungsgericht (EVG) seine Rechtsprechung zum POS nach Ziff. 404 des Anhanges zur GgV zusammen und bestÃ¤tigte die GesetzmÃ¤ssigkeit dieser Verordnungsbestimmung sowie die VerordnungskonformitÃ¤t der erwÃ¤hnten, seit 1. Juni 1986 im wesentlichen unverÃ¤nderten Verwaltungspraxis. Es hat sodann festgehalten, dass die in dieser Bestimmung genannten Voraussetzungen fÃ¼r Leistungen der Invalidenversicherung auf der medizinisch begrÃ¼ndeten und empirisch belegten Annahme beruhen, dass das Gebrechen vor Vollendung des 9. Altersjahres diagnostiziert und behandelt worden wÃ¤re, wenn es angeboren gewesen wÃ¤re (BGE 122 V 120 Erw. 3a/dd). Rechtzeitige Diagnose und rechtzeitiger Behandlungsbeginn sind somit Anspruchsvoraussetzungen fÃ¼r entsprechende Leistungen der Invalidenversicherung. Dabei sind die in Verordnung und Verwaltungspraxis aufgefÃ¼hrten Symptome fÃ¼r den Arzt im Zeitpunkt der Diagnosestellung insofern massgebend, als er mit ihrer Feststellung der Verwaltung gegenÃ¼ber seine Diagnose erhÃ¤rtet. Denn die Verwaltung hat die Richtigkeit des Attestes zu prÃ¼fen. Vom Vorliegen sÃ¤mtlicher relevanter Symptome im entscheidenden Zeitpunkt (9. Geburtstag) und der eingeleiteten Behandlung kann sie dabei auf ein Geburtsgebrechen schliessen (BGE 122 V 117 Erw. 2 f).</w:t>
      </w:r>
    </w:p>
    <w:p>
      <w:r>
        <w:t>2.3Â Â Â Â  Nach Art. 12 Abs. 1 IVG hat eine versicherte Person Anspruch auf medizinische Massnahmen, die nicht auf die Behandlung des Leidens an sich, sondern unmittelbar auf die berufliche Eingliederung gerichtet und geeignet sind, die ErwerbsfÃ¤higkeit dauernd und wesentlich zu verbessern oder vor wesentlicher BeeintrÃ¤chtigung zu bewahren. Um Behandlung des Leidens an sich geht es in der Regel bei der Heilung oder Linderung labilen pathologischen Geschehens. Die Invalidenversicherung Ã¼bernimmt grundsÃ¤tzlich nur solche medizinische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 AHI 2003 S. 104 Erw. 2).</w:t>
      </w:r>
    </w:p>
    <w:p>
      <w:r>
        <w:t>Beanspruchen nichterwerbstÃ¤tige Versicherte vor dem vollendeten 20. Altersjahr medizinische Massnahmen im Sinne von Art. 12 IVG, so ist zu beachten, dass diese als invalid gelten, wenn ihr Gesundheitsschaden kÃ¼nftig wahrscheinlich eine ErwerbsunfÃ¤higkeit zur Folge haben wird (Art. 5 Abs. 2 IVG, seit 1. Januar 2003 in Verbindung mit Art. 8 Abs. 2 des Allgemeinen Teils des Sozialversicherungsrechts, ATSG).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wodurch die Berufsbildung oder die ErwerbsfÃ¤higkeit oder beide beeintrÃ¤chtigt wÃ¼rden (vgl. BGE 105 V 20, 100 V 33 Erw. 1a, 43 und 99; AHI 2003 S. 104 f. Erw. 2, 2000 S. 67 Erw. 4b). Voraussetzung bleibt auch in diesen FÃ¤llen, dass die Massnahmen nicht zum vornherein in den Bereich der Krankenversicherung fallen, wie beispielsweise zeitlich unbegrenzte Vorkehren, die der Behandlung des Leidens an sich dienen und denen somit kein Ã¼berwiegender Eingliederungscharakter im Sinne des IVG zukommt (vgl.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nichterwerbstÃ¤tigen Personen vor dem vollendeten 20. Altersjahr kein Leistungsanspruch unter dem Titel von Art. 12 Abs. 1 IVG gegeben (vgl. ZAK 1989 S. 452 Erw. 2 mit Hinweisen; nicht publiziertes Urteil des EidgenÃ¶ssischen Versicherungsgerichtes in Sachen S. vom 7. April 1995, I 10/95).</w:t>
      </w:r>
    </w:p>
    <w:p>
      <w:r>
        <w:t>2.4Â Â Â Â  Die psychomotorische Therapie wird nicht nur als medizinische Massnahme, sondern stets auch als Behandlung pÃ¤dagogisch-therapeutischer Art verstanden. Der Begriff "therapeutisch" verdeutlicht, dass die Behandlung des Leidens im Vordergrund steht; mit der zusÃ¤tzlichen Beschreibung als "pÃ¤dagogisch" wird die Abgrenzung gegenÃ¼ber den medizinischen Massnahmen vorgenommen. Als pÃ¤dagogisch-therapeutische Massnahmen gelten sÃ¤mtliche Vorkehren, die nicht unmittelbar der Vermittlung von Kenntnissen und Fertigkeiten in schulischen Belangen dienen. Sie sind hauptsÃ¤chlich darauf ausgerichtet, die die Schulung beeintrÃ¤chtigenden Auswirkungen der InvaliditÃ¤t zu mildern oder zu beseitigen. Es geht vornehmlich darum, gewisse kÃ¶rperliche oder psychische Funktionen im Hinblick auf die Schulung zu verbessern (BGE 121 V 14 Erw. 3b).</w:t>
      </w:r>
    </w:p>
    <w:p>
      <w:r>
        <w:rPr>
          <w:b/>
        </w:rPr>
        <w:t>E. 3</w:t>
      </w:r>
    </w:p>
    <w:p>
      <w:r>
        <w:t>3.1Â Â Â Â  Dr. med. A.___ stellte im Bericht vom 24. November 2002 (Urk. 7/11/1) folgende Diagnosen: Psychoorganisches Syndrom/"dÃ©bilitÃ© motrice" mit erheblicher motorischer Entwicklungsretardierung im Bereich der Fein-/Grobmotorik, gestÃ¶rte Raumwahrnehmung und KÃ¶rperschemastÃ¶rung, Status nach Meningokokkenmeningitis im Alter von 5 Monaten. Dr. A.___ wies darauf hin, dass diese Diagnosen erstmals im Sommer 2002 gestellt worden seien, als im Kindergarten beim Versicherten Unkonzentriertheit und Ungeschicklichkeit Anlass zu einer schulpsychologischen Beurteilung gegeben hÃ¤tten. Dr. A.___ bezeichnete den Zustand als besserungsfÃ¤hig und gab an, durch medizinische Massnahmen kÃ¶nne die spÃ¤tere Eingliederung ins Erwerbsleben verbessert werden. Es seien bereits eine psychomotorische Therapie bei C.___, Praxis fÃ¼r sensomotorisches und integratives Lernen, und - via Schule - logopÃ¤dische Massnahmen eingeleitet worden. Die Therapiedauer sei derzeit nicht genau beurteilbar, die Prognose sei gÃ¼nstig. Abschliessend bemerkte Dr. A.___, es lÃ¤gen keine cerebralen LÃ¤hmungen, sondern eine psychomotorische Retardierung im Sinne einer dÃ©bilitÃ© motrice vor. Aufgrund der aktuellen Situation dÃ¼rfte die alleinige Psychomotorik-Therapie, allenfalls unterstÃ¼tzt durch logopÃ¤dische Massnahmen zur Aufarbeitung der Defizite genÃ¼gen. Fachneurologische Beurteilungen lÃ¤gen nicht vor.</w:t>
      </w:r>
    </w:p>
    <w:p>
      <w:r>
        <w:t>In dem am 9. Dezember 2002 ausgefÃ¼llten Fragebogen zum infantilen POS verneinte Dr. A.___ das Vorhandensein von GedÃ¤chtnis- und MerkfÃ¤higkeitsstÃ¶rungen sowie einer VerhaltensstÃ¶rung im Sinne einer krankhaften BeeintrÃ¤chtigung der AffektivitÃ¤t oder KontaktfÃ¤higkeit. Dagegen wÃ¼rden AntriebsstÃ¶rungen, StÃ¶rungen des Erfassens und Erkennens sowie KonzentrationsstÃ¶rungen vorliegen (Urk. 7/10 S. 3).</w:t>
      </w:r>
    </w:p>
    <w:p>
      <w:r>
        <w:t>3.2Â Â Â Â  Dem von Dr. phil. D.___ verfassten Bericht des schulpsychologischen Dienstes X.___ vom 26. Juni 2002 (Urk. 7/11/3) ist zu entnehmen, dass der Versicherte durch die durchgemachte Krankheit sicher nicht behindert sei, aber angesichts der eher knappen nonverbalen kognitiven LeistungsfÃ¤higkeit und des unentwickelten logischen Denkens im Verlaufe der Schulzeit spezielle FÃ¶rderung benÃ¶tige. Dr. D.___ ermittelte eine SchwÃ¤che bei der rÃ¤umlichen Orientierung und infolge dessen auch bei der Formwiedergabe. Auch fand sie Hinweise fÃ¼r eine motorische Ungeschicklichkeit und eine auditiv-verbale SpeicherschwÃ¤che. Abschliessend hielt sie fest, dass die Voraussetzungen fÃ¼r die Einschulung in die Regelklasse im grossen und ganzen vorhanden seien, und empfahl, gewisse Schwierigkeiten im feinmotorischen, visuell-rÃ¤umlichen Bereich und bei der Formwiedergabe angesichts der durchgemachten schweren Krankheit zeitig aufzufangen durch eine entsprechende Therapie.</w:t>
      </w:r>
    </w:p>
    <w:p>
      <w:r>
        <w:t>3.3Â Â Â Â  Die Therapeutin C.___ kam im AbklÃ¤rungsbericht vom 7. Oktober 2002 (Urk. 7/11/4) zum Schluss, wÃ¤hrend die Grobmotorik relativ erfahren und geÃ¼bt wirke, falle die Feinmotorik massiv auf. Der Versicherte fÃ¼hre die Aufgaben Ã¤usserst ungeschickt und nicht altersentsprechend aus; er gebrauche die HÃ¤nde auf kleinkindliche und patschige Art, an Temposteigerung sei nicht zu denken, die Handgeschicklichkeit sei suchend, ausfahrend, linkisch. Die spontane Beinwahl sei links, die HÃ¤ndigkeit rechts und die Ãugigkeit wiederum links. Die Voraussetzungen der Wahrnehmungen seien nicht gegeben, die Graphomotorik bereite enorme MÃ¼he. In der KÃ¶rperschema- und Raumorientierung fielen die Defizite stark auf.</w:t>
      </w:r>
    </w:p>
    <w:p>
      <w:r>
        <w:t>3.4Â Â Â Â  Dr. med. E.___, Spezialarzt FMH fÃ¼r PÃ¤diatrie, erklÃ¤rte im Bericht vom 13. Februar 2003 (Urk. 7/6), dass der Versicherte die Symptomatik eines dÃ©bile moteur, also des motorisch ungeschickten Kindes in der Untersuchungssituation zeige. Anamnestisch komme auch die andere Seite der psychoorganischen StÃ¶rung zur Darstellung, nÃ¤mlich Stimmungsschwankung, raschere ErmÃ¼dbarkeit, feinmotorische StÃ¶rungen, Unruhe, frÃ¼her verzÃ¶gerte kleinkindliche motorische Entwicklung, verzÃ¶gerte Sprachentwicklung mit lÃ¤ngerer logopÃ¤discher Behandlung. Die vorhandenen Untersuchungsprotokolle wiesen auf eine psychomotorische Retardation und eine motorische sowie sensomotorische SchwÃ¤che hin, die unbedingt therapiebedÃ¼rftig seien, da sich die Symptomatik bereits in der 1. Schulklasse ungÃ¼nstig zu zeigen beginne. Die Krankheitsfolgen hÃ¤tten sich bereits im Kindergarten gezeigt. Auch die Sprache sei noch sehr kleinkindlich in der Artikulation und mÃ¼sse spÃ¤ter eventuell nochmals therapiert werden, falls die vorgesehene Psychomotorik nicht einen entscheidenden Schritt vorwÃ¤rts bringe. Dr. E.___ verneinte das Vorliegen eines Geburtsgebrechens im Sinne der GgV. Er betrachtete die vorhandenen StÃ¶rungen im Bereich der Feinmotorik, der Konzentration, der Belastbarkeit und Ausdauer sowie teilweise in der Perzeption als sekundÃ¤re Folgen der schweren Meningitis im Alter von 5 Monaten und empfahl die Psychomotorik-Therapie bei C.___ zur Rehabilitation der dabei entstandenen cerebralen SchÃ¤den. Er versprach sich davon eine wesentliche Verbesserung, wenn nicht gar eine vollstÃ¤ndige Ausheilung in relativ kurzer Zeit und bemass die Behandlungsdauer vorerst auf drei Jahre, wobei er periodische Ã¤rztliche Kontrollen vorsah und die MÃ¶glichkeit einer nochmaligen LogopÃ¤die oder Ergotherapie als Zusatzmassnahme in Betracht zog.</w:t>
      </w:r>
    </w:p>
    <w:p>
      <w:r>
        <w:rPr>
          <w:b/>
        </w:rPr>
        <w:t>E. 4</w:t>
      </w:r>
    </w:p>
    <w:p>
      <w:r>
        <w:t>4.1Â Â Â Â  Es ergibt sich aus den ergÃ¤nzenden Angaben von Dr. A.___ vom 9. Dezember 2002, dass die das POS kennzeichnenden StÃ¶rungen nicht vollstÃ¤ndig vorhanden sind. Die entsprechende Diagnose Dr. A.___s im Bericht vom 24. November 2002 (Urk. 7/11/1) lÃ¤sst sich daher nicht aufrechterhalten, dies um so weniger, als auch Dr. E.___ das Vorliegen eines POS mit Ã¼berzeugender BegrÃ¼ndung verneinte. Es liegt somit kein Geburtsgebrechen vor, weshalb die strittige psychomotorische Therapie von vornherein als medizinische Massnahme im Sinne von Art. 13 IVG ausser Betracht fÃ¤llt.</w:t>
      </w:r>
    </w:p>
    <w:p>
      <w:r>
        <w:t>4.2Â Â Â Â  Laut den Berichten Dr. A.___s (Urk. 7/10, 7/11/1) hatten Unkonzentriertheit und Ungeschicklichkeit Anlass zu einer schulpsychologischen AbklÃ¤rung gegeben. Der Arzt fasste diese Defizite mit dem Begriff einer psychomotorischen Retardierung zusammen. Dieser EntwicklungsrÃ¼ckstand, der auch mit AntriebsstÃ¶rungen, StÃ¶rungen des Erfassens und Erkennens verbunden ist und sich nach dem Bericht der Schulpsychologin Dr. D.___ in einer knappen nonverbalen kognitiven LeistungsfÃ¤higkeit und unentwickeltem logischem Denken, einer SchwÃ¤che bei der rÃ¤umlichen Orientierung und infolge dessen auch bei der Formwiedergabe, motorischer Ungeschicklichkeit und auditiv-verbaler SpeicherschwÃ¤che Ã¤ussert, wirkt sich zweifellos auf gewisse schulische Belange ungÃ¼nstig aus.</w:t>
      </w:r>
    </w:p>
    <w:p>
      <w:r>
        <w:t>Ein eigentlicher Gesundheitsschaden, der wahrscheinlich eine kÃ¼nftige ErwerbsunfÃ¤higkeit zur Folge haben wird, liegt jedoch nicht vor. Dr. A.___ hatte denn auch weitere fachneurologische AbklÃ¤rungen nicht als nÃ¶tig erachtet, und Dr. D.___ erklÃ¤rte ausdrÃ¼cklich, der Versicherte sei nicht behindert. Es fehlt somit an einer InvaliditÃ¤t im Sinne von Art. 5 Abs. 2 IVG in Verbindung mit Art. 8 Abs. 2 ATSG.</w:t>
      </w:r>
    </w:p>
    <w:p>
      <w:r>
        <w:t>Â Â Â Â Â Â Â Â  Davon abgesehen hat die strittige psychomotorische Therapie auch nicht den Charakter einer medizinischen Massnahme im Sinne von Art. 12 Abs. 1 IVG. Die Therapie-Ziele sind nÃ¤mlich erklÃ¤rtermassen pÃ¤dagogischer Art. Dementsprechend werden, wie sich an dem im Bericht von C.___ angefÃ¼hrten Beispiel der Graphomotorik zeigt, in erster Linie FÃ¤higkeiten gefÃ¶rdert, die nÃ¶tig sind, um den schulischen Anforderungen zu genÃ¼gen.</w:t>
      </w:r>
    </w:p>
    <w:p>
      <w:r>
        <w:t>4.3Â Â Â Â  Es ergibt sich somit, dass der BeschwerdefÃ¼hrer keinen Anspruch auf medizinische Massnahmen hat. Da eine InvaliditÃ¤t im Sinne von Art. 5 Abs. 2 IVG in Verbindung mit Art. 8 Abs. 2 ATSG nicht ausgewiesen ist, erÃ¼brigt sich eine PrÃ¼fung der von der IV-Stelle aufgeworfenen Frage, inwieweit fÃ¼r die psychomotorische Therapie unter dem Titel von Sonderschulmassnahmen Leistungen geschuldet sind, zumal diese Behandlung ohnehin nicht zu den in Art. 9 Abs. 2 IVV abschliessend aufgefÃ¼hrten Massnahmen pÃ¤dagogisch-therapeutischer Art zÃ¤hlt, die fÃ¼r die Teilnahme am Volksschulunterricht notwendig sind und nach Art. 9 Abs. 1 IVV in Verbindung mit Art. 19 Abs. 3 IVG von der EidgenÃ¶ssischen Invalidenversicherung zu Ã¼bernehmen sind (vgl. BGE 128 V 95 Erw. 4b).</w:t>
      </w:r>
    </w:p>
    <w:p>
      <w:r>
        <w:t>Das Gericht erkennt:</w:t>
      </w:r>
    </w:p>
    <w:p>
      <w:r>
        <w:t>1.Â Â Â Â Â Â Â Â  Die Beschwerde wird abgewiesen.</w:t>
      </w:r>
    </w:p>
    <w:p>
      <w:r>
        <w:t>2.Â Â Â Â Â Â Â Â  Das Verfahren ist kostenlos.</w:t>
      </w:r>
    </w:p>
    <w:p>
      <w:r>
        <w:t>3. Zustellung gegen Empfangsschein an:</w:t>
      </w:r>
    </w:p>
    <w:p>
      <w:r>
        <w:t>- B.___</w:t>
      </w:r>
    </w:p>
    <w:p>
      <w:r>
        <w:t>- Sozialversicherungsanstalt des Kantons ZÃ¼rich, IV-Stelle</w:t>
      </w:r>
    </w:p>
    <w:p>
      <w:r>
        <w:t>- Bundesamt fÃ¼r Sozialversicherung</w:t>
      </w:r>
    </w:p>
    <w:p>
      <w:r>
        <w:t>- Krankenkassenversicherung Sanitas, Lagerstrasse 107, 8004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