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IV.2003.00110 vom 19. November 2003</w:t>
      </w:r>
    </w:p>
    <w:p>
      <w:r>
        <w:t>ZH Sozialversicherungsgericht, 2003-11-19, DE</w:t>
      </w:r>
    </w:p>
    <w:p>
      <w:r>
        <w:rPr>
          <w:b/>
        </w:rPr>
        <w:t xml:space="preserve">Quelle: </w:t>
      </w:r>
      <w:r>
        <w:t>https://mcp.opencaselaw.ch/entscheid/zh_sozialversicherungsgericht_IV.2003.00110</w:t>
      </w:r>
    </w:p>
    <w:p>
      <w:r>
        <w:t>FR: ZH_SOZIALVERSICHERUNGSGERICHT IV.2003.00110 du 19 novembre 2003</w:t>
      </w:r>
    </w:p>
    <w:p>
      <w:r>
        <w:t>IT: ZH_SOZIALVERSICHERUNGSGERICHT IV.2003.00110 del 19 novembre 2003</w:t>
      </w:r>
    </w:p>
    <w:p>
      <w:pPr>
        <w:pStyle w:val="Heading2"/>
      </w:pPr>
      <w:r>
        <w:t>Erwägungen</w:t>
      </w:r>
    </w:p>
    <w:p>
      <w:r>
        <w:rPr>
          <w:b/>
        </w:rPr>
        <w:t>E. 1</w:t>
      </w:r>
    </w:p>
    <w:p>
      <w:r>
        <w:t>X.___ , geboren 1941, meldete sich am 30. Oktober 2002 bei der Inva liden versicherung zum Bezug von Hilfsmitteln (Künzli Ortho Schuhe) an (Urk. 7/7). Mit Verfügung vom 21. Februar 2003 lehnte die Sozialversicherungs anstalt des Kantons Zürich, IV-Stelle, das Gesuch mit der Begründung ab, die Schuhe seien nicht von einem Vertragslieferanten abgegeben worden (Urk. 7/3 = Urk. 7/4). Die dagegen erhobene Einsprache vom 4. März 2003 (Urk. 7/2) wies die IV-Stelle mit Entscheid vom 19. März 2003 (Urk. 7/1 = Urk. 2) ab.</w:t>
      </w:r>
    </w:p>
    <w:p>
      <w:r>
        <w:rPr>
          <w:b/>
        </w:rPr>
        <w:t>E. 1.1</w:t>
      </w:r>
    </w:p>
    <w:p>
      <w:r>
        <w:t>Am 1. Januar 2003 ist das Bundesgesetz über den Allgemeinen Teil des Sozial ver sicherungsrechts (ATSG) vom 6. Oktober 2000 in Kraft getreten. Mit ihm sind zahlreiche Bestimmungen im Sozialversicherungsbereich geändert worden. Weil in zeitlicher Hinsicht grundsätzlich diejenigen Rechtssätze mass gebend sind, die bei der Erfüllung des zu Rechtsfolgen führenden Tatbestandes Geltung haben (BGE 127 V 467 Erw . 1), und weil ferner das Sozialversiche rungsgericht bei der Beurteilung eines Falles grundsätzlich auf den bis zum Zeitpunkt des Erlasses der streitigen Verfügung beziehungsweise des streitigen Einspracheentscheids eingetretenen Sachverhalt abstellt (BGE 121 V 366 Erw . 1b), sind im vorliegen den Fall die neuen Bestimmungen anwendbar.</w:t>
      </w:r>
    </w:p>
    <w:p>
      <w:r>
        <w:rPr>
          <w:b/>
        </w:rPr>
        <w:t>E. 1.2</w:t>
      </w:r>
    </w:p>
    <w:p>
      <w:r>
        <w:t>Da der Streitwert Fr. 20’000.-- nicht übersteigt, fällt die Beurteilung der Be schwerde in die einzelrichterliche Zuständigkeit (§ 11 Abs. 1 des Gesetzes über das Sozialversicherungsgericht).</w:t>
      </w:r>
    </w:p>
    <w:p>
      <w:r>
        <w:rPr>
          <w:b/>
        </w:rPr>
        <w:t>E. 2</w:t>
      </w:r>
    </w:p>
    <w:p>
      <w:r>
        <w:t>Gegen den Einspracheentscheid vom 19. März 2003 (Urk. 2) erhob X.___ mit Eingabe vom 12. April 2003 Beschwerde und beantragte, die IV-Stelle sei zu verpflichten, die Kosten in der Höhe von Fr. 379.-- für die am 30. Okto ber 2002 gekauften Künzli Ortho Schuhe zu übernehmen (Urk. 1 S. 1). Mit Beschwerdeantwort vom 26. Mai 2003 schloss die IV-Stelle auf Abweisung der Beschwerde (Urk. 6). Am 28. Mai 2003 wurde der Schriftenwechsel als ge schlossen erklärt (Urk. 8). Der Einzelrichter zieht in Erwägung: 1.</w:t>
      </w:r>
    </w:p>
    <w:p>
      <w:r>
        <w:rPr>
          <w:b/>
        </w:rPr>
        <w:t>E. 2.1</w:t>
      </w:r>
    </w:p>
    <w:p>
      <w:r>
        <w:t>Gemäss Art. 21 Abs. 1 des Bundesgesetzes über die Invalidenversicherung (IVG) hat die versicherte Person im Rahmen einer vom Bundesrat aufzustellenden Liste Anspruch auf jene Hilfsmittel, deren sie für die Ausübung der Erwerbstä tigkeit oder der Tätigkeit in ihrem Aufgabenbereich, für die Schulung, die Aus bildung oder zum Zwecke der funktionellen Angewöhnung bedarf. Ferner be stimmt Art. 21 Abs. 2 IVG, dass Versicherte, die infolge ihrer Invalidität für die Fortbewegung, für die Herstellung des Kontaktes mit der Umwelt oder für die Selbstsorge kostspieliger Geräte bedürfen, im Rahmen einer vom Bundesrat auf zustellenden Liste ohne Rücksicht auf die Erwerbsfähigkeit Anspruch auf solche Hilfsmittel haben. Die Befugnis zur Aufstellung der Hilfsmittelliste und zum Erlass ergänzender Vorschriften im Sinne von Art. 21 Abs. 4 IVG hat der Bundesrat in Art. 14 der Verordnung über die Invalidenversicherung (IVV) an das Eidgenössische De partement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(Abs. 2; BGE 122 V 214 Erw . 2a).</w:t>
      </w:r>
    </w:p>
    <w:p>
      <w:r>
        <w:rPr>
          <w:b/>
        </w:rPr>
        <w:t>E. 2.2</w:t>
      </w:r>
    </w:p>
    <w:p>
      <w:r>
        <w:t>Gemäss Art. 26 bis Abs. 1 IVG steht den Versicherten die Wahl unter den medizini schen Hilfspersonen, den Anstalten und Werkstätten, die Eingliede rungsmassnahmen durchführen, sowie den Abgabestellen für Hilfsmittel frei, wenn sie den kantonalen Vorschriften und den Anforderungen der Versiche rung entsprechen. Der Bundesrat kann nach Anhören der Kantone und der zu ständigen Organisationen Vorschriften für die Zulassung der in Abs. 1 von Art. 26 bis IVG genannten Personen erlassen (Art. 26 bis Abs. 2 IVG). Analog dem freien Arztwahlrecht statuiert Art. 26 bis Abs. 1 IVG unter anderem auch mit Bezug auf die Abgabestellen für Hilfsmittel ein freies Wahlrecht der Versicherten; doch ist dieses in weiterem Masse eingeschränkt als jenes. Einer seits steht das Recht auf freie Wahl der Abgabestelle für Hilfsmittel (und ande rer Leistungserbringer) unter dem Vorbehalt, dass diese "den kantonalen Vor schriften und den Anforderungen der Versicherung genügen" (Art. 26 bis Abs. 1 letzter Halbsatz IVG). Anderseits ist der Bundesrat gestützt auf die ihm in Art. 26 bis Abs. 2 IVG eingeräumte Delegationskompetenz befugt, Vorschriften über die Zulassung von Abgabestellen für Hilfsmittel (und anderer Leistungs erbringer) zu erlassen. Er hat diese Kompetenz in Art. 24 Abs. 1 IVV an das De partement des Innern übertragen, welches von dieser Subdelegation aber keinen Gebrauch gemacht hat. Der Vorbehalt der bundesrechtlichen Zulassungsvor schriften gemäss Art. 26 bis Abs. 2 IVG fällt daher im Bereich der Abgabe von Hilfsmitteln ausser Betracht.</w:t>
      </w:r>
    </w:p>
    <w:p>
      <w:r>
        <w:rPr>
          <w:b/>
        </w:rPr>
        <w:t>E. 2.3</w:t>
      </w:r>
    </w:p>
    <w:p>
      <w:r>
        <w:t>Gemäss Art. 27 Abs. 1 IVG ist der Bundesrat befugt, mit der Ärzteschaft, den Berufsverbänden der Medizinalpersonen und der medizinischen Hilfspersonen, den Anstalten und Werkstätten, die Eingliederungsmassnahmen durchführen, sowie den Abgabestellen für Hilfsmittel Verträge zu schliessen, um die Zusam menarbeit mit den Organen der Versicherung zu regeln und die Tarife festzule gen. Die Kompetenz zum Abschluss von Verträgen delegierte der Bundesrat in Art. 24 Abs. 2 IVV an das BSV. Die beruflichen Mindestanforderungen, welche die vom Bundesamt gestützt auf Art. 24 Abs. 2 IVV in Verbindung mit Art. 27 Abs. 1 IVG abgeschlossenen Verträge enthalten, gehen folglich den Zulassungs vorschriften vor, die das Departement aufgrund von Art. 24 Abs. 1 IVV in Ver bindung mit Art. 26 bis Abs. 2 IVG erlassen kann (ZAK 1988 S. 90 Erw . 2b) und ersetzen diese, wo das Departement wie im Bereich der Hilfsmittelabgabe keine solchen erlassen hat. Das in Art. 26 bis Abs. 1 IVG hinsichtlich der Abgabestellen von Hilfsmitteln (und anderer Leistungserbringer) statuierte freie Wahlrecht der Versicherten steht somit unter dem zusätzlichen Vorbehalt der in einem Vertrag festgelegten beruflichen Anforderungen. Diese gelten für alle Personen (und Stellen), welche Hilfsmittel abgeben, gleichgültig, ob sie dem Vertrag beigetre ten sind oder nicht.</w:t>
      </w:r>
    </w:p>
    <w:p>
      <w:r>
        <w:rPr>
          <w:b/>
        </w:rPr>
        <w:t>E. 2.4</w:t>
      </w:r>
    </w:p>
    <w:p>
      <w:r>
        <w:t>Mit dem Schweizerischen Verband der Orthopädie-Techniker (SVOT) als auch mit dem Schweizerischen Fachverband für Orthopädie-Schuhtechnik (OSM) be steht ein Tarifvertrag (Kreisschreiben des Bundesamtes für Sozialversicherung (BSV) über die Abgabe von Hilfsmitteln durch die Invalidenversicherung (KHMI), Randziffer ( Rz ) 1067). Die in dieser Weise vertraglich realisierte Einschränkung des freien Wahlrechts für die Abgabe von Schuhwerk und orthopädischen Fusseinlagen entspricht der dargelegten gesetzlichen Regelung und ist bundesrechtskonform. Denn mit dem gesetzlich vorgesehenen System der vertraglich anerkannten Abgabestellen für Schuhwerk und orthopädische Fusseinlagen soll eine qualitativ einwandfreie und preiswürdige Hilfsmittelversorgung sichergestellt werden. Dieser Zweck der Beschränkung der Abgabe von Schuhwerk und orthopädische Fusseinlagen auf anerkannte Vertragslieferanten liegt vorab im Interesse der Versicherten selbst, da sie damit vor einer Hilfsmittelversorgung durch unqualifizierte Personen und Unternehmungen zu überhöhten Preisen geschützt werden.</w:t>
      </w:r>
    </w:p>
    <w:p>
      <w:r>
        <w:rPr>
          <w:b/>
        </w:rPr>
        <w:t>E. 3</w:t>
      </w:r>
    </w:p>
    <w:p>
      <w:r>
        <w:t>Zustellung gegen Empfangsschein an: - X.___ - Sozialversicherungsanstalt des Kantons Zürich, IV-Stelle - Bundesamt für Sozialversicherung</w:t>
      </w:r>
    </w:p>
    <w:p>
      <w:r>
        <w:rPr>
          <w:b/>
        </w:rPr>
        <w:t>E. 3.1</w:t>
      </w:r>
    </w:p>
    <w:p>
      <w:r>
        <w:t>Es steht fest und ist unbestritten, dass die Y.___ AG , bei der der Beschwerdeführer am 30. Oktober 2002 ein Paar Künzli Ortho Schuhe erwarb, nicht als Vertragslieferant anerkannt ist, und die bezogenen Schuhe auch nicht nach dem SVOT- oder OSM-Tarif abgerechnet wurden (vgl. Urk. 3/2). Demge mäss ist sie auch nicht zur Abgabe von Schuhwerk im Rahmen des IVG berech tigt. Sie steht damit nicht in dem auf Vertragslieferanten eingeschränkten Wahlrecht der Versicherten, weshalb für die von ihr abgegebenen Schuhe keine Leistungspflicht der Invalidenversicherung besteht. Entgegen der Ansicht des Beschwerdeführers kann er aus der im IV-Recht geltenden Rechtsfigur der Aus tauschbefugnis nichts zu seinem Gunsten abgeleiten :</w:t>
      </w:r>
    </w:p>
    <w:p>
      <w:r>
        <w:rPr>
          <w:b/>
        </w:rPr>
        <w:t>E. 3.2</w:t>
      </w:r>
    </w:p>
    <w:p>
      <w:r>
        <w:t>Im Hilfsmittelbereich der Invalidenversicherung hat das Eidgenössische Versi che rungsgericht folgenden Grundsatz aufgestellt: Umfasst das vom Versi cherten selber angeschaffte Hilfsmittel auch die Funktion eines ihm an sich zu stehenden Hilfsmittels, so steht einer Gewährung von Amortisations- und Kos tenbeiträgen nichts entgegen; diese sind alsdann auf der Basis der Anschaf fungskosten des Hilfsmittels zu berechnen, auf das der Versicherte an sich An spruch hat (Aus tauschbefugnis; BGE 120 V 292 Erw . 3c, 111 V 213 Erw . 2b, 107 V 93; ZAK 1988 S. 182 Erw . 2b, 1986 S. 527 Erw . 3a; Meyer-Blaser, Zum Verhältnis mäs sigkeitsgrundsatz im staatlichen Leistungsrecht, Diss . Bern 1985, S. 87 ff.; vgl. auch Art. 2 Abs. 5 HVI, in Kraft seit 1. Januar 1989). Die Aus tauschbefugnis kommt somit dann zum Tragen, wenn zwei unterschiedliche, je doch von der Funktion her austauschbare Versicherungsleistungen in Frage ste hen, setzt doch die Austauschbefugnis nach der Rechtsprechung einen substitu tionsfähigen aktuellen gesetzlichen Leistungsanspruch voraus (vgl. BGE 120 V 280 Erw . 4). Im vorliegenden Fall sollen nicht Leistungsansprüche, sondern Leistungserbrin ger (zugelassene und nicht zugelassene) ausgetauscht werden; ein substituti onsfähiger Leistungsanspruch fehlt. Damit liegt kein Anwendungsfall der Aus tauschbefugnis vor. Vor allem aber ist zu berücksichtigen, dass bei der Abgabe von Schuhwerk das Wahlrecht zwingend, das heisst anspruchsvoraussetzend, eingeschränkt ist. Deswegen besteht für die Anwendung der Austauschbefugnis im vorliegenden Regelungsbereich kein Raum, würden doch ansonsten der zwingende Charakter dieser Einschränkung und das mit dem in Art. 27 IVG statuierten System verfolgte gesetzgeberische Ziel - die Mindestanforderungen, denen die Leistungserbringer gegebenenfalls zu genügen haben, und die Preise vertraglich festzulegen - umgangen.</w:t>
      </w:r>
    </w:p>
    <w:p>
      <w:r>
        <w:rPr>
          <w:b/>
        </w:rPr>
        <w:t>E. 3.3</w:t>
      </w:r>
    </w:p>
    <w:p>
      <w:r>
        <w:t>Nach dem Gesagten erweist sich der angefochtene Einspracheentscheid vom 19. März 2003 als rechtens, womit die Beschwerde abzuweisen ist. Der Einzelrichter erkennt: 1.</w:t>
      </w:r>
    </w:p>
    <w:p>
      <w:r>
        <w:t>Die Beschwerde wird abgewiesen. 2.</w:t>
      </w:r>
    </w:p>
    <w:p>
      <w:r>
        <w:t>Das Verfahren ist kostenlos.</w:t>
      </w:r>
    </w:p>
    <w:p>
      <w:r>
        <w:rPr>
          <w:b/>
        </w:rPr>
        <w:t>E.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Der EinzelrichterDie Gerichtssekretärin MosimannMalnati Burkhardt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