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IV.2003.00044 vom 3. Februar 2004</w:t>
      </w:r>
    </w:p>
    <w:p>
      <w:r>
        <w:t>ZH Sozialversicherungsgericht, 2004-02-03, DE</w:t>
      </w:r>
    </w:p>
    <w:p>
      <w:r>
        <w:rPr>
          <w:b/>
        </w:rPr>
        <w:t xml:space="preserve">Quelle: </w:t>
      </w:r>
      <w:r>
        <w:t>https://mcp.opencaselaw.ch/entscheid/zh_sozialversicherungsgericht_IV.2003.00044</w:t>
      </w:r>
    </w:p>
    <w:p>
      <w:r>
        <w:t>FR: ZH_SOZIALVERSICHERUNGSGERICHT IV.2003.00044 du 3 février 2004</w:t>
      </w:r>
    </w:p>
    <w:p>
      <w:r>
        <w:t>IT: ZH_SOZIALVERSICHERUNGSGERICHT IV.2003.00044 del 3 febbraio 2004</w:t>
      </w:r>
    </w:p>
    <w:p>
      <w:pPr>
        <w:pStyle w:val="Heading2"/>
      </w:pPr>
      <w:r>
        <w:t>Erwägungen</w:t>
      </w:r>
    </w:p>
    <w:p>
      <w:r>
        <w:rPr>
          <w:b/>
        </w:rPr>
        <w:t>E. 1</w:t>
      </w:r>
    </w:p>
    <w:p>
      <w:r>
        <w:t>1.1Â Â Â Â  Mit VerfÃ¼gungen vom 20. Dezember 2002 sprach die Sozialversicherungsanstalt des Kantons ZÃ¼rich, IV-Stelle, A.___, geboren 1962, gestÃ¼tzt auf einen InvaliditÃ¤tsgrad von 49 % eine halbe Invalidenrente nebst Kinderrenten mit Wirkung ab 1. Dezember 2002 zu, da die Anspruchsvoraussetzungen des wirtschaftlichen HÃ¤rtefalles erfÃ¼llt waren; dies mit dem Hinweis, dass Ã¼ber die RentenansprÃ¼che ab September 1999 spÃ¤ter verfÃ¼gt werde (Urk. 2/1-2).</w:t>
      </w:r>
    </w:p>
    <w:p>
      <w:r>
        <w:t>Hiegegen erhob der Versicherte, vertreten durch Rechtsanwalt Werner Bodenmann, St. Gallen, mit Eingaben vom 22. Januar 2003 Beschwerde mit den AntrÃ¤gen, es seien die VerfÃ¼gungen vom 20. Dezember 2002 insoweit abzuÃ¤ndern, als ein InvaliditÃ¤tsgrad von Ã¼ber 49 % verneint werde, und es sei A.___ Invaliden- und Zusatzrenten basierend auf einem InvaliditÃ¤tsgrad von mindestens 50 % zuzusprechen (Urk. 1/1-2 je S. 2). Ferner beantragte der Versicherte, es seien ihm die Leistungen ab Dezember 1996 zuzusprechen (Urk. 1/1-2 je S. 7 f. Ziff. 5).</w:t>
      </w:r>
    </w:p>
    <w:p>
      <w:r>
        <w:t>1.2Â Â Â Â  Mit VerfÃ¼gung vom 11. Februar 2003 sprach die IV-Stelle dem Versicherten mit Wirkung ab 1. September 1999 eine halbe Invalidenrente nebst Kinderrenten sowie (bis 30. Juni 2001) einer Zusatzrente fÃ¼r den Ehegatten zu, ebenfalls auf der Basis eines InvaliditÃ¤tsgrades von 49 % und unter Bejahung eines wirtschaftlichen HÃ¤rtefalls (Urk. 20/1-6).</w:t>
      </w:r>
    </w:p>
    <w:p>
      <w:r>
        <w:t>2.Â Â Â Â Â Â  Mit Erstattung der Beschwerdeantwort vom 25. Juni 2003 zog die IV-Stelle die angefochtenen VerfÃ¼gungen sowie die VerfÃ¼gungen vom 11. Februar 2003 teilweise in WiedererwÃ¤gung und fÃ¼hrte aus, bei BerÃ¼cksichtigung eines Teilzeitabzugs von 10 % beim Invalideneinkommen resultiere ein InvaliditÃ¤tsgrad von aufgerundet 54 % (Urk. 12 S. 1 Ziff. 2), weshalb dem Versicherten mit Wirkung ab 1. September 1999 eine halbe Rente zugesprochen werde (Urk. 14/1 und Urk. 25). Bezogen auf den Zeitpunkt des Beginns der Rentenauszahlung beantragte die IV-Stelle die Abweisung der Beschwerde (Urk. 12 S. 2 f. Ziff. 3 f.).</w:t>
      </w:r>
    </w:p>
    <w:p>
      <w:r>
        <w:t>Â Â Â Â Â Â Â Â  Mit Eingabe vom 19. August 2003 (Urk. 17) fÃ¼hrte der Versicherte sinngemÃ¤ss aus, betreffend InvaliditÃ¤tsgrad sei seinen Begehren entsprochen worden (Urk. 17 S. 4 Ziff. 5), machte geltend, er habe gegen die VerfÃ¼gungen vom 11. Februar 2003 Einsprache erhoben (vgl. Urk. 18), und hielt betreffend Zeitpunkt der Auszahlung an der Beschwerde fest (Urk. 17 S. 2 ff. Ziff. 2 ff.).</w:t>
      </w:r>
    </w:p>
    <w:p>
      <w:r>
        <w:t>Â Â Â Â Â Â Â Â  Mit GerichtsverfÃ¼gung vom 26. August 2003 wurde auf den von der IV-Stelle zu erlassenden Einspracheentscheid hingewiesen (Urk. 21 Erw. 4.4). Mit GerichtsverfÃ¼gung vom 21. Oktober 2003 wurde der IV-Stelle zum Erlass des Einspracheentscheids Frist angesetzt (Urk. 26), und mit GerichtsverfÃ¼gung vom 19. November 2003 wurde, nachdem innert Frist kein Einspracheentscheid ergangen war, der Schriftenwechsel geschlossen (Urk. 29).</w:t>
      </w:r>
    </w:p>
    <w:p>
      <w:r>
        <w:t>Das Gericht zieht in ErwÃ¤gung:</w:t>
      </w:r>
    </w:p>
    <w:p>
      <w:r>
        <w:t>1.Â Â Â Â Â Â</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Nach Art. 53 Abs. 3 ATSG kann der VersicherungstrÃ¤ger eine VerfÃ¼gung oder einen Einspracheentscheid, gegen die Beschwerde erhoben wurde, so lange wiedererwÃ¤gen, bis er gegenÃ¼ber der BeschwerdebehÃ¶rde Stellung nimmt. Die neue VerfÃ¼gung oder der neue Einspracheentscheid beendet den Streit insoweit, als damit den AntrÃ¤gen der beschwerdefÃ¼hrenden Partei entsprochen wird. Soweit den BeschwerdeantrÃ¤gen nicht stattgegeben wird, besteht der Rechtsstreit weiter; in diesem Fall muss die BeschwerdebehÃ¶rde auf die Sache eintreten, ohne dass die beschwerdefÃ¼hrende Partei die neue VerfÃ¼gung oder den neuen Einspracheentscheid anzufechten braucht (vgl. BGE 113 V 237). Einem nach der Vernehmlassung ergangenen WiedererwÃ¤gungsentscheid kommt jedoch nur die Bedeutung eines Antrages an das Gericht zu, wie zu entscheiden sei (ZAK 1989 S. 563 Erw. 2a, vgl. auch ZAK 1989 S. 310).</w:t>
      </w:r>
    </w:p>
    <w:p>
      <w:r>
        <w:t>1.3Â Â Â Â  Die Beschwerdegegnerin hat vor Erstattung der Beschwerdeantwort wohl neu verfÃ¼gt, aber Ã¼ber die gegen diese lite pendente ergangenen VerfÃ¼gungen erhobene Einsprache noch nicht entschieden.</w:t>
      </w:r>
    </w:p>
    <w:p>
      <w:r>
        <w:t>Â Â Â Â Â Â Â Â  Nachdem innert der vom Gericht angesetzten Frist (vgl. Urk. 26) kein Einspracheentscheid ergangen ist, rechtfertigt sich aus prozessÃ¶konomischen GrÃ¼nden die Entscheidung des Falles. Denn hÃ¤tte die Beschwerdegegnerin die Einsprache abgewiesen, wÃ¤re ihr Standpunkt deckungsgleich mit dem in den VerfÃ¼gungen festgehaltenen. HÃ¤tte sie hingegen die Einsprache ganz oder teilweise gutgeheissen, wÃ¤re dies, da nach Erstattung der Beschwerdeantwort erfolgt, lediglich als Antrag an das Gericht zu werten (vgl. vorstehend Erw. 1.2).</w:t>
      </w:r>
    </w:p>
    <w:p>
      <w:r>
        <w:rPr>
          <w:b/>
        </w:rPr>
        <w:t>E. 2</w:t>
      </w:r>
    </w:p>
    <w:p>
      <w:r>
        <w:t>2.1Â Â Â Â  GemÃ¤ss gefestigter hÃ¶chstgerichtlicher Praxis bildet bei einer VerfÃ¼gung grundsÃ¤tzlich einzig die Leistung Gegenstand des Dispositivs und es ist nur das Dispositiv anfechtbar (vgl. VerfÃ¼gung vom 24. Januar 2003, Urk. 3, Erw. 3.1).</w:t>
      </w:r>
    </w:p>
    <w:p>
      <w:r>
        <w:t>Â Â Â Â Â Â Â Â  Wird - wie vorliegend erfolgt - im Dispositiv eine halbe Rente zugesprochen, weil bei einem Ã¼ber 40 %, aber unter 50 % liegenden InvaliditÃ¤tsgrad ein wirtschaftlicher HÃ¤rtefall gegeben ist, so ist die HÃ¶he des InvaliditÃ¤tsgrades als Bestandteil der in den ErwÃ¤gungen enthaltenen BegrÃ¼ndung nicht selbststÃ¤ndig anfechtbar.</w:t>
      </w:r>
    </w:p>
    <w:p>
      <w:r>
        <w:t>Â Â Â Â Â Â Â Â  Davon kann nur abgewichen werden, wenn ein schutzwÃ¼rdiges Feststellungsinteresse besteht (vgl. BGE 121 V 317 Erw. 4a, 115 V 418 Erw. b/aa). Ein solches wird bejaht, wenn die Absicht besteht, demnÃ¤chst die Schweiz zu verlassen (BGE 106 V 93 Erw. 2), weil diesfalls die HÃ¶he des InvaliditÃ¤tsgrades von anspruchsentscheidender Bedeutung wÃ¤re. Dass sich die Einrichtungen der beruflichen Vorsorge am InvaliditÃ¤tsgrad der Invalidenversicherung orientieren, vermag hingegen kein schutzwÃ¼rdiges Feststellungsinteresse zu begrÃ¼nden (unverÃ¶ffentlichtes Urteil des EidgenÃ¶ssischen Versicherungsgerichts in Sachen B. vom 28. September 1998, I 164/98).</w:t>
      </w:r>
    </w:p>
    <w:p>
      <w:r>
        <w:t>2.2Â Â Â Â  Eine allfÃ¤llige Absicht des BeschwerdefÃ¼hrers, demnÃ¤chst in sein Heimatland zu Ã¼bersiedeln, ist nicht mit Ã¼berwiegender Wahrscheinlichkeit gegeben. Dies wurde von ihm auch nicht geltend gemacht, fÃ¼hrte er doch lediglich aus, es sei nicht auszuschliessen, Âdass er in der Zukunft wieder in seine Heimat zurÃ¼ckkehrenÂ werde, obwohl er bereits seit lÃ¤ngerem in der Schweiz lebe und hier integriert sei (Urk. 5 S. 4 f. Ziff. 3a). Dass bei einer VerÃ¤nderung der wirtschaftlichen VerhÃ¤ltnisse die Voraussetzungen des wirtschaftlichen HÃ¤rtefalls entfallen kÃ¶nnten (Urk. 5 S. 5 Ziff. 3b), begrÃ¼ndet ebenfalls kein aktuelles Feststellungsinteresse, stÃ¼nde dem BeschwerdefÃ¼hrer doch der Rechtsweg gegen die dannzumalige HerabsetzungsverfÃ¼gung offen.</w:t>
      </w:r>
    </w:p>
    <w:p>
      <w:r>
        <w:t>2.3Â Â Â Â  Somit bleibt festzuhalten, dass betreffend InvaliditÃ¤tsgrad - wie bereits in der GerichtsverfÃ¼gung vom 24. Januar 2003 ausgefÃ¼hrt - in Ermangelung eines schutzwÃ¼rdigen Feststellungsinteresses auf die Beschwerde nicht eingetreten werden kann.</w:t>
      </w:r>
    </w:p>
    <w:p>
      <w:r>
        <w:t>2.4.1Â Â  Der VollstÃ¤ndigkeit halber ist darauf hinzuweisen, dass eine materielle PrÃ¼fung betreffend InvaliditÃ¤tsgrad zum Schluss fÃ¼hren wÃ¼rde, dass die ursprÃ¼nglich angefochtene und nicht die lite pendente erlassene VerfÃ¼gung zu bestÃ¤tigen wÃ¤re:</w:t>
      </w:r>
    </w:p>
    <w:p>
      <w:r>
        <w:t>2.4.2Â Â  FÃ¼r die Vornahme des Einkommensvergleichs ist grundsÃ¤tzlich auf die Gegebenheiten im Zeitpunkt des allfÃ¤lligen Rentenbeginns abzustellen. Bevor die Verwaltung Ã¼ber einen Leistungsanspruch befindet, muss sie indessen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Versicherungsgerichtes in Sachen F. vom 26. Mai 2003, I 156/02).</w:t>
      </w:r>
    </w:p>
    <w:p>
      <w:r>
        <w:t>2.4.3Â Â  Das EidgenÃ¶ssische Versicherungsgericht hat im zur Publikation bestimmten Entscheid vom 28. August 2003 in Sachen C. (U 35/00) festgehalten, dass fÃ¼r die Bestimmung des Invalideneinkommens aufgrund von Angaben aus der Dokumentation Ã¼ber ArbeitsplÃ¤tze (DAP) erforderlich ist, dass auf fÃ¼nf DAP-TÃ¤tigkeiten abgestellt werden kann und dass diesfalls keine weiteren AbzÃ¼ge zulÃ¤ssig sind. GenÃ¼gen die beigezogenen DAP-Profile den hÃ¶chstgerichtlichen Anforderungen nicht, so ist auf die TabellenlÃ¶hne gemÃ¤ss Lohnstrukturerhebung (LSE) abzustellen, wobei in begrÃ¼ndeten FÃ¤llen ein Abzug mÃ¶glich ist (vgl. BGE 126 V 75).</w:t>
      </w:r>
    </w:p>
    <w:p>
      <w:r>
        <w:t>2.4.4Â Â  Der Beginn eines allfÃ¤lligen Rentenanspruchs wurde von der Beschwerdegegnerin auf Dezember 1996 datiert (Urk. 13/46), weil in diesem Zeitpunkt, ein Jahr nach einem am 5. Dezember 1995 erlittenen Unfall, die gemÃ¤ss Art. 29 Abs. 1 lit. b des Bundesgesetzes Ã¼ber die Invalidenversicherung (IVG) vorausgesetzte Wartefrist abgelaufen war. Die fÃ¼r die InvaliditÃ¤tsbemessung massgebenden Einkommen sind somit fÃ¼r das Jahr 1996 zu bestimmen.</w:t>
      </w:r>
    </w:p>
    <w:p>
      <w:r>
        <w:t>2.4.5Â Â  GemÃ¤ss Arbeitgeberfragebogen vom 8. September 1997 erzielte der BeschwerdefÃ¼hrer seit 1995 ein Einkommen von monatlich Fr. 4'600.-- x 13 (Urk. 13/10 Ziff. 12). Das Valideneinkommen im Jahr 1996 betrÃ¤gt somit Fr. 59'800.-- (Fr. 4'600.-- x 13).</w:t>
      </w:r>
    </w:p>
    <w:p>
      <w:r>
        <w:t>2.4.6Â Â  Im polydisziplinÃ¤ren Gutachten vom 12. Dezember 2001 wurde festgehalten, dass beim BeschwerdefÃ¼hrer fÃ¼r kÃ¶rperlich maximal mittelschwer belastende TÃ¤tigkeiten (ohne Arbeiten in Zwangspositionen, lÃ¤nger dauernd vornÃ¼bergeneigt, rein sitzend oder rein stehend) eine zumindest 70%ige ArbeitsfÃ¤higkeit besteht (Urk. 13/42 S. 11 Ziff. 6.1.4).</w:t>
      </w:r>
    </w:p>
    <w:p>
      <w:r>
        <w:t>Zur Ermittlung des Invalideneinkommens ist deshalb auf das Einkommen abzustellen, dass MÃ¤nner mit einfachen und repetitiven TÃ¤tigkeiten im Durchschnitt aller Wirtschaftszweige 1996 zu erzielen vermochten. Dieses belief sich auf Fr. 4'294.-- (LSE 1996 S. 17 Tab. TA1, Niveau 4), entsprechend Fr. 51'528.-- im Jahr (Fr. 4'294.-- x 12). Angepasst an die durchschnittliche wÃ¶chentliche Arbeitszeit von 41,9 Stunden (Die Volkswirtschaft 11/2000 S. 27 Tab. B9.2) und an die dem BeschwerdefÃ¼hrer verbleibende ArbeitsfÃ¤higkeit von 70 % ergibt dies den Betrag von Fr. 37'783.-- (Fr. 51'528.-- : 40,0 x 41,9 x 0,7).</w:t>
      </w:r>
    </w:p>
    <w:p>
      <w:r>
        <w:t>Â Â Â Â Â Â Â Â  Der Umstand, dass dem BeschwerdefÃ¼hrer gemÃ¤ss medizinischer EinschÃ¤tzung nur noch ein Teilpensum zumutbar ist, rechtfertigt es, vom vorstehend ermittelten Betrag einen Abzug von 10 % vorzunehmen. Somit ergÃ¤be sich ein Invalideneinkommen von Fr. 34'005.-- (Fr. 37'783.-- x 0,9).</w:t>
      </w:r>
    </w:p>
    <w:p>
      <w:r>
        <w:t>2.4.7Â Â  Ein Valideneinkommen von Fr. 59'800.-- im Jahr 1996 (vorstehend Erw. 2.4.5) und ein Invalideneinkommens von Fr. 34'005.-- im Jahr 1996 (vorstehend Erw.2.4.6) ergeben eine Einkommenseinbusse von Fr. 25'795.--, entsprechend einem InvaliditÃ¤tsgrad von 43 %.</w:t>
      </w:r>
    </w:p>
    <w:p>
      <w:r>
        <w:rPr>
          <w:b/>
        </w:rPr>
        <w:t>E. 3</w:t>
      </w:r>
    </w:p>
    <w:p>
      <w:r>
        <w:t>3.1Â Â Â Â  Die Beschwerdegegnerin hat die Nachzahlung der zugesprochenen Rente auf die zwÃ¶lf der Anmeldung vom 28. September 2000 vorangegangenen Monate beschrÃ¤nkt (Urk. 2/1 Beiblatt S. 2). Der BeschwerdefÃ¼hrer beruft sich demgegenÃ¼ber darauf, dass er sich bereits im Jahr 1997 angemeldet habe und das betreffende Verfahren aus nicht durch ihn zu vertretenden GrÃ¼nden im Jahre 1998 abgeschlossen worden sei, ohne dass ihm die entsprechende VerfÃ¼gung erÃ¶ffnet worden wÃ¤re (Urk. 1/1 S. 7 Ziff. 5, Urk. 17 S. 3 Ziff. 4).</w:t>
      </w:r>
    </w:p>
    <w:p>
      <w:r>
        <w:t>3.2Â Â Â Â  Der BeschwerdefÃ¼hrer hatte sich am 17. Juli 1997 erstmals zum Leistungsbezug angemeldet (Urk. 13/1). Da er seiner Mitwirkungspflicht nicht nachkam, wurde sein Leistungsbegehren abgewiesen; die entsprechende VerfÃ¼gung vom 3. Dezember 1998 wurde dem damaligen Rechtsvertreter des BeschwerdefÃ¼hrers zugestellt (Urk. 13/24), worauf dieser mitteilte, sein Mandat sei erloschen (vgl. Urk. 13/25). Daraufhin wurde sie am 15. Dezember 1998 dem BeschwerdefÃ¼hrer an seine damals bekannte Adresse zugestellt (Urk. 13/26).</w:t>
      </w:r>
    </w:p>
    <w:p>
      <w:r>
        <w:t>3.3Â Â Â Â  Im Zeitpunkt der Zustellung der fraglichen VerfÃ¼gung an den damaligen Rechtsvertreter des BeschwerdefÃ¼hrers konnte die Beschwerdegegnerin mangels entsprechender Mitteilung nicht wissen, dass dieser nicht mehr mandatiert gewesen sein soll. Sie durfte und musste davon ausgehen, dass das VertretungsverhÃ¤ltnis (vgl. Urk. 13/01 S. 7) unverÃ¤ndert bestand.</w:t>
      </w:r>
    </w:p>
    <w:p>
      <w:r>
        <w:t>Â Â Â Â Â Â Â Â  Mit der Zustellung der VerfÃ¼gung vom 3. Dezember 1998 an den damals bekannten Rechtsvertreter des BeschwerdefÃ¼hrers wurde diese somit ordnungsgemÃ¤ss erÃ¶ffnet, womit sie - mangels Anfechtung - in Rechtskraft erwachsen ist.</w:t>
      </w:r>
    </w:p>
    <w:p>
      <w:r>
        <w:t>Â Â Â Â Â Â Â Â  Inwieweit der damalige Rechtsvertreter dabei pflichtgemÃ¤ss gehandelt hat, ist eine Frage, die nicht Gegenstand des vorliegenden Verfahrens ist.</w:t>
      </w:r>
    </w:p>
    <w:p>
      <w:r>
        <w:t>3.4Â Â Â Â  Soweit der BeschwerdefÃ¼hrer geltend macht, er habe die GrÃ¼nde, die zur anspruchsverneinenden VerfÃ¼gung vom 3. Dezember 1998 gefÃ¼hrt hÃ¤tten,Â  nicht zu vertreten, kann auf die Beschwerde nicht eingetreten werden, da es sich um Vorbringen handelt, die gegen die damalige, mittlerweile rechtskrÃ¤ftige VerfÃ¼gung hÃ¤tten ins Feld gefÃ¼hrt werden mÃ¼ssen. Die VerfÃ¼gung vom 3. Dezember 1998 kann nicht mehr Gegenstand des vorliegenden Verfahrens sein.</w:t>
      </w:r>
    </w:p>
    <w:p>
      <w:r>
        <w:t>3.5Â Â Â Â  Der BeschwerdefÃ¼hrer beruft sich schliesslich auf Art. 48 Abs. 2 Satz 2 inÂ  Verbindung mit Art. 48 Abs. 1 des Bundesgesetzes Ã¼ber die Invalidenversicherung (IVG), wonach Nachzahlungen Ã¼ber einen Zeitraum von bis zu fÃ¼nf Jahren erbracht werden, wenn der Versicherte den anspruchsbegrÃ¼ndenden Sachverhalt nicht kennen konnte und die Anmeldung innert zwÃ¶lf Monaten seit Kenntnisnahme vornimmt.</w:t>
      </w:r>
    </w:p>
    <w:p>
      <w:r>
        <w:t>Â Â Â Â Â Â Â Â  Art. 48 Abs. 2 Satz 2 IVG kommt hier nicht zum Zuge. Eine Anmeldung verliert nach ihrer rechtskrÃ¤ftigen Ablehnung (wie vorliegend, vgl. vorstehend Erw. 3.3) ihre Wirkung und ein spÃ¤terer Leistungsanspruch kann nur durch eine neue Anmeldung gewahrt werden (ZAK 1965 384). Es wÃ¤re auch nicht ersichtlich, inwiefern der BeschwerdefÃ¼hrer den anspruchsbegrÃ¼ndenden Sachverhalt nicht gekannt hÃ¤tte oder nicht hÃ¤tte kennen kÃ¶nnen, denn einerseits erscheint es als hÃ¶chst fraglich, ob die behauptete Unkenntnis der abweisenden VerfÃ¼gung vom 3. Dezember 1998 als Ânicht kennen KÃ¶nnenÂ des anspruchsbegrÃ¼ndenden Sachverhalts gelten kÃ¶nnte und andererseits hat - wie dargelegt (vorstehend Erw. 3.3) - der damalige Rechtsvertreter des BeschwerdefÃ¼hrers diese behauptete Unkenntnis zu vertreten.</w:t>
      </w:r>
    </w:p>
    <w:p>
      <w:r>
        <w:t>3.6Â Â Â Â  Zusammenfassend bleibt festzuhalten, dass keine GrÃ¼nde bestehen, die eine weitergehende Nachzahlung als die von der Beschwerdegegnerin verfÃ¼gte rechtfertigen wÃ¼rden.</w:t>
      </w:r>
    </w:p>
    <w:p>
      <w:r>
        <w:t>Â Â Â Â Â Â Â Â  Dies fÃ¼hrt zur Abweisung der Beschwerde.</w:t>
      </w:r>
    </w:p>
    <w:p>
      <w:r>
        <w:t>Das Gericht erkennt:</w:t>
      </w:r>
    </w:p>
    <w:p>
      <w:r>
        <w:t>1.Â Â Â Â Â Â Â Â  Die Beschwerde wird abgewiesen, soweit darauf eingetreten wird.</w:t>
      </w:r>
    </w:p>
    <w:p>
      <w:r>
        <w:t>2.Â Â Â Â Â Â Â Â  Das Verfahren ist kostenlos.</w:t>
      </w:r>
    </w:p>
    <w:p>
      <w:r>
        <w:t>3.Â Â Â Â Â Â Â Â  Zustellung gegen Empfangsschein an:</w:t>
      </w:r>
    </w:p>
    <w:p>
      <w:r>
        <w:t>- Rechtsanwalt Werner Bodenmann</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