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IV.2003.00027 vom 30. März 2004</w:t>
      </w:r>
    </w:p>
    <w:p>
      <w:r>
        <w:t>ZH Sozialversicherungsgericht, 2004-03-30, DE</w:t>
      </w:r>
    </w:p>
    <w:p>
      <w:r>
        <w:rPr>
          <w:b/>
        </w:rPr>
        <w:t xml:space="preserve">Quelle: </w:t>
      </w:r>
      <w:r>
        <w:t>https://mcp.opencaselaw.ch/entscheid/zh_sozialversicherungsgericht_IV.2003.00027</w:t>
      </w:r>
    </w:p>
    <w:p>
      <w:r>
        <w:t>FR: ZH_SOZIALVERSICHERUNGSGERICHT IV.2003.00027 du 30 mars 2004</w:t>
      </w:r>
    </w:p>
    <w:p>
      <w:r>
        <w:t>IT: ZH_SOZIALVERSICHERUNGSGERICHT IV.2003.00027 del 30 marzo 2004</w:t>
      </w:r>
    </w:p>
    <w:p>
      <w:pPr>
        <w:pStyle w:val="Heading2"/>
      </w:pPr>
      <w:r>
        <w:t>Erwägungen</w:t>
      </w:r>
    </w:p>
    <w:p>
      <w:r>
        <w:rPr>
          <w:b/>
        </w:rPr>
        <w:t>E. 5</w:t>
      </w:r>
    </w:p>
    <w:p>
      <w:r>
        <w:t>5.1Â Â Â Â  In medizinischer Hinsicht geht aus dem psychiatrischen Gutachten der Integrierten Psychiatrie Winterthur vom 6. Juni 2002 hervor, dass die BeschwerdefÃ¼hrerin in ihrem LebensgefÃ¼hl beziehungsweise in ihrem Alltag schwer beeintrÃ¤chtigt ist. Sie habe starke AngstzustÃ¤nde, wenn viele Menschen um sie herum seien (z.B. im Kaufhaus); auch kÃ¶nne sie enge RÃ¤ume (Lift, Auto) nicht gut ertragen. Sie werde plÃ¶tzlich nervÃ¶s und bekomme SchweissausbrÃ¼che sowie ErstickungsgefÃ¼hle und die Kraft in den Beinen verlasse sie. Nachts kÃ¶nne sie schlecht schlafen, wache mehrmals auf, mÃ¼sse auf die Toilette und sei morgens frÃ¼h wach. TagsÃ¼ber kÃ¶nne sie keinen Schlaf nachholen. Seit etwa einem halben Jahr habe sich ihr Zustand deutlich verschlechtert, weil sie hÃ¤ufiger unter Schwindel und vermehrt unter Angst leide, so dass sie sich im Grunde nur in der Wohnung aufhalten kÃ¶nne. Der Gutachter hielt fest, dass bei der BeschwerdefÃ¼hrerin das typische StÃ¶rungsbild einer generalisierten AngststÃ¶rung (ICD-10 F41.1) vorliege, wobei es zeitweise auch zu Panikattacken (ICD-10 F41.0) komme. Ausserdem bestehe eine SomatisierungsstÃ¶rung (ICD-10 F45.3) mit StÃ¶rung des Verdauungsaktes (psychogene Aerophagie) und wahrscheinlich der Atmung (Hyperventilation). Die ZustÃ¤nde von Schwindel und Kraftlosigkeit seien als vegetative Begleitsymptome der Angsterkrankung einzuschÃ¤tzen. Es bestehe auch eine leichte depressive Symptomatik (affektive Verarmung, SchlafstÃ¶rung, Appetitmangel), die aber nicht eine eigenstÃ¤ndige Diagnose rechtfertige, sondern ebenfalls zum Krankheitsbild der AngststÃ¶rung zu zÃ¤hlen sei. Die BeschwerdefÃ¼hrerin sei fÃ¼r eine TÃ¤tigkeit auf dem allgemeinen Arbeitsmarkt sicher vollstÃ¤ndig arbeitsunfÃ¤hig. Auch im Haushalt sei sie nur beschrÃ¤nkt leistungsfÃ¤hig. Auf fremde Hilfe sei sie aber nicht angewiesen, da die FamilienangehÃ¶rigen mithelfen wÃ¼rden (Urk. 11/14).</w:t>
      </w:r>
    </w:p>
    <w:p>
      <w:r>
        <w:t>Â Â Â Â Â Â Â Â  Aufgrund dieser medizinischen Stellungnahme steht ausser Zweifel, dass fÃ¼r jegliche ErwerbstÃ¤tigkeit eine volle ArbeitsunfÃ¤higkeit besteht, wovon denn auch die Verwaltung mit Recht ausgegangen ist.</w:t>
      </w:r>
    </w:p>
    <w:p>
      <w:r>
        <w:rPr>
          <w:b/>
        </w:rPr>
        <w:t>E. 5.2</w:t>
      </w:r>
    </w:p>
    <w:p>
      <w:r>
        <w:t>5.2.1Â Â  In der HaushaltstÃ¤tigkeit liess die BeschwerdefÃ¼hrerin eine BeeintrÃ¤chtigung von 54 % geltend machen, welche insbesondere mit der unverhÃ¤ltnismÃ¤ssigen Belastung der Familie im Rahmen der Schadenminderungspflicht begrÃ¼ndet wurde (Urk. 1 S. 5 f.). Die Beschwerdegegnerin ging demgegenÃ¼ber von einer EinschrÃ¤nkung von 30 % aus (Urk. 2). Diese basiert auf den Angaben, welche der IV-AbklÃ¤rungsdienst vor Ort am 8. Januar 2001 erhoben hat (Urk. 11/38).</w:t>
      </w:r>
    </w:p>
    <w:p>
      <w:r>
        <w:t>5.2.2Â Â  Das EidgenÃ¶ssische Versicherungsgericht hat in BGE 128 V 93 erwogen, dass die in Art. 69 Abs. 2 IVV vorgesehene AbklÃ¤rung vor Ort und Stelle die geeignete Vorkehr fÃ¼r die Ermittlung des Betreuungsaufwandes gemÃ¤ss Art. 4 IVV darstellt, wobei fÃ¼r den Beweiswert eines entsprechenden Berichts - analog zur Rechtsprechung zur Beweiskraft von Arztberichten im Sinne von BGE 125 V 352 Erw. 3a - verschiedene Faktoren zu berÃ¼cksichtigen sind. Nichts anderes hat hinsichtlich einer AbklÃ¤rung vor Ort der Ermittlung der gesundheitsbedingten EinschrÃ¤nkung von im Haushalt tÃ¤tigen Personen nach Art. 27 und 27 bis IVV zu gelten. Hier ist ebenfalls wesentlich, dass als Berichterstatterin eine qualifizierte Person wirkt, welche Kenntnis der Ã¶rtlichen und rÃ¤umlichen VerhÃ¤ltnisse sowie der aus den seitens der Mediziner gestellten Diagnosen sich ergebenden BeeintrÃ¤chtigungen und Behinderungen - auch mit Blick auf eine allfÃ¤llige erwerbliche BeschÃ¤ftigung - hat. Ferner sind nebst der Aussage der betroffenen Person zur HaushaltsbewÃ¤ltigung und ErwerbstÃ¤tigkeit zusÃ¤tzlich die Angaben von FamilienangehÃ¶rigen und anderen im gleichen Haushalt Lebenden zu berÃ¼cksichtigen, wobei divergierende Meinungen der Beteiligten im Bericht aufzuzeigen sind. Schliesslich muss dieser plausibel begrÃ¼ndet und detailliert bezÃ¼glich der einzelnen Haushaltsverrichtungen sein und in Ãbereinstimmung mit den an Ort und Stelle erhobenen Angaben stehen. Trifft all dies zu, ist der AbklÃ¤rungsbericht voll beweiskrÃ¤ftig. Der Richter greift, sofern der Bericht eine zuverlÃ¤ssige Entscheidungsgrundlage im eben umschriebenen Sinne darstellt, in das Ermessen der AbklÃ¤rungsperson nur ein, wenn klar feststellbare FehleinschÃ¤tzungen oder Anhaltspunkte fÃ¼r die Unrichtigkeit der AbklÃ¤rungsresultate (z.B. infolge von WidersprÃ¼chlichkeiten) vorliegen. Das gebietet insbesondere der Umstand, dass die fachlich kompetente AbklÃ¤rungsperson nÃ¤her am konkreten Sachverhalt ist als das im Beschwerdefall zustÃ¤ndige Gericht (BGE 128 V 93 f. Erw. 4 mit Hinweisen).</w:t>
      </w:r>
    </w:p>
    <w:p>
      <w:r>
        <w:t>5.2.3Â Â  GemÃ¤ss AbklÃ¤rungsbericht vom 20. Januar 2002 (Urk. 11/38) belÃ¤uft sich die EinschrÃ¤nkung im Haushalt auf 30 %. Der entsprechende Bericht wurde von einer Fachperson in Kenntnis der Ã¶rtlichen und rÃ¤umlichen VerhÃ¤ltnisse abgefasst und die AbklÃ¤rung fand mit der BeschwerdefÃ¼hrerin und deren Ehemann statt. Der Bericht berÃ¼cksichtigt die medizinischen BeeintrÃ¤chtigungen, ist detailliert und in sich schlÃ¼ssig. Offenkundige FehleinschÃ¤tzungen sind nicht ersichtlich. Auch lÃ¤sst sich nicht sagen, dass im Haushaltsbericht die Mithilfe der FamilienangehÃ¶rigen in den Bereichen ErnÃ¤hrung (Urk. 11/38 Ziff. 6.2), Wohnungspflege (a.a.O., Ziff. 6.3), Einkauf und Besorgungen (a.a.O., Ziff. 6.4), WÃ¤sche und Kleiderpflege (a.a.O., Ziff. 6.5) sowie Betreuung der Kinder (a.a.O. Ziff. 6.6) den Rahmen der zumutbaren Schadenminderungspflicht sprenge, wie dies beschwerdeweise geltend gemacht wird.</w:t>
      </w:r>
    </w:p>
    <w:p>
      <w:r>
        <w:t>Im Rahmen der Schadenminderungspflicht mÃ¼ssen Versicherte von sich aus das ihnen Zumutbare zur Verbesserung der ArbeitsfÃ¤higkeit beitragen (z.B. zweckmÃ¤ssige Arbeitsweise, Anschaffung geeigneter Haushaltseinrichtungen und -maschinen). Unterbleiben solche Vorkehrungen zur Schadenminderung, so wird die daraus resultierende Leistungseinbusse im hauswirtschaftlichen Bereich bei der InvaliditÃ¤tsbemessung nicht berÃ¼cksichtigt. Kann eine Versicherte wegen ihrer Behinderung gewisse Haushaltsarbeiten nur noch mÃ¼hsam und mit viel hÃ¶herem Zeitaufwand erledigen, so muss sie in erster Linie ihre Arbeit einteilen und im Ã¼blichen Umfang die Mithilfe von FamilienangehÃ¶rigen in Anspruch nehmen. Der Mehraufwand ist fÃ¼r die InvaliditÃ¤tsberechnung nur relevant, wenn die Versicherte wÃ¤hrend einer zumutbaren Normalarbeitszeit im Haushalt nicht mehr alle Arbeiten bewÃ¤ltigen kann und daher in wesentlichem Masse auf Fremdhilfe angewiesen ist (ZAK 1984 S. 135).</w:t>
      </w:r>
    </w:p>
    <w:p>
      <w:r>
        <w:t>Im TÃ¤tigkeitsbereich ErnÃ¤hrung wird der Ã¤ltesten Tochter (Jahrgang 1987) die Mithilfe bei der Zubereitung der Mahlzeiten zugemutet, wogegen nichts einzuwenden ist. Am Abend nimmt die Familie eine kalte Mahlzeit zu sich, so dass sich die EinschrÃ¤nkung von 30 % gemÃ¤ss Haushaltsbericht einzig aus der Mithilfe einer Kollegin der BeschwerdefÃ¼hrerin bei der groben Reinigung und der alljÃ¤hrlichen Gesamtreinigung der KÃ¼che ergibt (Urk. 11/38 S. 5 Ziff. 6.3). Im TÃ¤tigkeitsbereich Wohnungspflege wird den Familienmitgliedern mit Recht zugemutet, ihre eigenen Zimmer und das Badezimmer nach Gebrauch zu reinigen. Die 40%ige EinschrÃ¤nkung gemÃ¤ss Haushaltsbericht ergibt sich aus der Mithilfe von Drittpersonen bei der groben Reinigung und beim Fensterputzen (Urk. 11/38 S. 5 Ziff. 6.4). Im TÃ¤tigkeitsbereich Einkauf und Besorgungen ist die BeschwerdefÃ¼hrerin, die nicht mehr alleine bei einem Grossverteiler einkaufen kann, auf die Mithilfe des Ehemannes angewiesen; dieser Ã¼bernimmt neben der TÃ¤tigkeit als Hauswart den Grosseinkauf. Eine EinschrÃ¤nkung von 40 % erscheint hier (trotz fehlender Dritthilfe) angemessen (Urk. 11/38 S. 5 Ziff. 6.4). Die WÃ¤sche und Kleiderpflege kann die BeschwerdefÃ¼hrerin selber erledigen, ausser wenn es ihr gesundheitlich nicht gut geht. Die EinschrÃ¤nkung durch die Mithilfe der Tochter, die rund einmal im Monat zum Tragen kommt, erscheint mit 20 % als angemessen (Urk. 11/38 S. 5 Ziff. 6.5). Die Ã¤lteste Tochter hilft bei der Betreuung ihrer beiden Geschwister. GemÃ¤ss eigener Aussage ist die BeschwerdefÃ¼hrerin in diesem Bereich gar nicht eingeschrÃ¤nkt; trotzdem ist ihr in Ãbereinstimmung mit dem Haushaltsbericht eine EinschrÃ¤nkung von 30 % anzurechnen (Urk. 11/38 S. 5 Ziff. 6.6).</w:t>
      </w:r>
    </w:p>
    <w:p>
      <w:r>
        <w:t>5.2.4Â Â  Zusammenfassend sind die Mithilfe des Ehemannes (HauswarttÃ¤tigkeit, Grosseinkauf und Betreuung der BeschwerdefÃ¼hrerin) und die Mithilfe der Ã¤ltesten Tochter (Mithilfe bei der Zubereitung von Mahlzeiten, gelegentliches Waschen und Betreuung der beiden Geschwister) im Rahmen der Schadenminderungspflicht durchaus zumutbar, zumal rechtsprechungsgemÃ¤ss eine UnterstÃ¼tzung durch FamilienangehÃ¶rige vorausgesetzt wird, welche weiter geht als im Gesundheitsfall (ZAK 1984 S. 139 f. Erw. 5).</w:t>
      </w:r>
    </w:p>
    <w:p>
      <w:r>
        <w:t>Â Â Â Â Â Â Â Â  Die unbestrittene vollstÃ¤ndige EinschrÃ¤nkung im Erwerbsbereich und die EinschrÃ¤nkung in der HaushaltstÃ¤tigkeit von 30.1 % ergibt einen InvaliditÃ¤tsgrad von insgesamt 58.0 % (0.4 x 100 % + 0.6 x 30.1%), was zur Abweisung der Beschwerde fÃ¼hrt.</w:t>
      </w:r>
    </w:p>
    <w:p>
      <w:r>
        <w:t>6.Â Â Â Â Â Â  Da lic. iur. Pablo BlÃ¶chlinger mit VerfÃ¼gung vom 4. MÃ¤rz 2003 als unentgeltlicher Rechtsbeistand bestellt worden ist (Urk. 12), ist er entsprechend seiner diesbezÃ¼glichen Aufwendungen aus der Gerichtskasse zu entschÃ¤digen. Die eingereichte Honorarnote vom 10. Juni 2003 (Urk. 20) ist nicht zu beanstanden und die EntschÃ¤digung (bei einem Zeitaufwand von 11.10 Stunden und Barauslagen von Fr. 272.00) auf Fr. 2'681.40 (inklusive Mehrwertsteuer) festzusetzen.</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lic. iur. Pablo BlÃ¶chlinger, ZÃ¼rich, wird mit Fr. 2'681.40 (Honorar und Auslagenersatz inkl. Mehrwertsteuer) aus der Gerichtskasse entschÃ¤digt.</w:t>
      </w:r>
    </w:p>
    <w:p>
      <w:r>
        <w:t>4.Â Â Â Â Â Â Â Â  Zustellung gegen Empfangsschein an:</w:t>
      </w:r>
    </w:p>
    <w:p>
      <w:r>
        <w:t>- Rechtsanwalt Pablo BlÃ¶chlinger</w:t>
      </w:r>
    </w:p>
    <w:p>
      <w:r>
        <w:t>- Sozialversicherungsanstalt des Kantons ZÃ¼rich, IV-Stelle</w:t>
      </w:r>
    </w:p>
    <w:p>
      <w:r>
        <w:t>- Bundesamt fÃ¼r Sozialversicherung</w:t>
      </w:r>
    </w:p>
    <w:p>
      <w:r>
        <w:t>sowie an:</w:t>
      </w:r>
    </w:p>
    <w:p>
      <w:r>
        <w:t>-Â Â 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