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IV.2002.00729 vom 24. März 2004</w:t>
      </w:r>
    </w:p>
    <w:p>
      <w:r>
        <w:t>ZH Sozialversicherungsgericht, 2004-03-24, DE</w:t>
      </w:r>
    </w:p>
    <w:p>
      <w:r>
        <w:rPr>
          <w:b/>
        </w:rPr>
        <w:t xml:space="preserve">Quelle: </w:t>
      </w:r>
      <w:r>
        <w:t>https://mcp.opencaselaw.ch/entscheid/zh_sozialversicherungsgericht_IV.2002.00729</w:t>
      </w:r>
    </w:p>
    <w:p>
      <w:r>
        <w:t>FR: ZH_SOZIALVERSICHERUNGSGERICHT IV.2002.00729 du 24 mars 2004</w:t>
      </w:r>
    </w:p>
    <w:p>
      <w:r>
        <w:t>IT: ZH_SOZIALVERSICHERUNGSGERICHT IV.2002.00729 del 24 marzo 2004</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2.3Â Â 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2.5Â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die geklagten Beschwerden berÃ¼cksichtigt, in Kenntnis der Vorakten (Anamnese) abgegeben worden ist, in der Darlegung der medizinischen Situation einleuchtet und ob die Schlussfolgerungen des Experten begrÃ¼ndet sind (BGE 125 V 352 Erw. 3a, 122 V 160 f. Erw. 1c, je mit Hinweisen).</w:t>
      </w:r>
    </w:p>
    <w:p>
      <w:r>
        <w:t>2.6Â Â Â Â  FÃ¼r die Beurteilung der GesetzmÃ¤ssigkeit der angefochtenen VerfÃ¼gung oder des Einspracheentscheides ist fÃ¼r das Sozialversicherungsgericht in der Regel der Sachverhalt massgebend, der zur Zeit des Erlasses des angefochtenen Verwaltungsaktes gegeben war. Tatsachen, die den Sachverhalt nach dem VerfÃ¼gungszeitpunkt verÃ¤ndert haben, sollen im Normalfall Gegenstand einer neuen VerwaltungsverfÃ¼gung bilden (BGE 121 V 366 Erw. 1b mit Hinweisen). Sie kÃ¶nnen indessen, unter Wahrung des rechtlichen GehÃ¶rs, berÃ¼cksichtigt werden, wenn sie kurze Zeit nach dem Erlass der angefochtenen VerfÃ¼gung eingetreten sind, sich ihre Beachtung aus prozessÃ¶konomischen GrÃ¼nden unbedingt aufdrÃ¤ngt und sie hinreichend klar feststehen (BGE 105 V 161 f. Erw. 2d; ZAK 1984 S. 349 Erw. 1b). Dies ist der Fall, wenn sie mit dem Streitgegenstand in engem Sachzusammenhang stehen und geeignet sind, die Beurteilung im Zeitpunkt des VerfÃ¼gungserlasses zu beeinflussen (BGE 99 V 102 Erw. 4 mit Hinweisen).</w:t>
      </w:r>
    </w:p>
    <w:p>
      <w:r>
        <w:t>3.Â Â Â Â Â Â  Streitig und zu prÃ¼fen ist der Anspruch des BeschwerdefÃ¼hrers auf eine Invalidenrente.</w:t>
      </w:r>
    </w:p>
    <w:p>
      <w:r>
        <w:t>3.1Â Â Â Â  Die Beschwerdegegnerin macht geltend, der BeschwerdefÃ¼hrer sei in seiner bisherigen ErwerbstÃ¤tigkeit als Hilfsplattenleger eingeschrÃ¤nkt. Die EinschrÃ¤nkung der ArbeitsfÃ¤higkeit sei jedoch nicht derart, dass ihm die AusÃ¼bung einer ErwerbstÃ¤tigkeit nicht mehr zumutbar wÃ¤re. Aus medizinischer Sicht kÃ¶nnte er eine behinderungsangepasste ErwerbstÃ¤tigkeit (leichtere wechselbelastende TÃ¤tigkeit) zu 100 % ausÃ¼ben. Sie stÃ¼tze sich diesbezÃ¼glich auf die fachÃ¤rztlichen Angaben der Klinik B.___. Hier werde klar von einer 100%igen ArbeitsfÃ¤higkeit fÃ¼r angepasste TÃ¤tigkeiten ausgegangen. Die vorhandene ArbeitsfÃ¤higkeit kÃ¶nnte auf dem freien Arbeitsmarkt verwertet werden. Der BeschwerdefÃ¼hrer kÃ¶nnte somit ein rentenausschliessendes Einkommen erzielen. Eine mindestens 40%ige Erwerbseinbusse ergebe sich nicht. Berufliche Massnahmen seien nicht angezeigt. FÃ¼r die Vermittlung einer geeigneten Arbeitsstelle kÃ¶nne er sich nach seiner Entlassung aus der Strafanstalt an das regionale Arbeitsvermittlungszentrum (RAV) wenden (Urk. 2).</w:t>
      </w:r>
    </w:p>
    <w:p>
      <w:r>
        <w:t>3.2Â Â Â Â  Der BeschwerdefÃ¼hrer lÃ¤sst vorbringen, dass es ihm nicht mÃ¶glich sei, ein rentenausschliessendes Erwerbseinkommen zu erzielen. Die Ãrzte in der Strafanstalt Z.___ seien denn auch wiederholt und letztmals anlÃ¤sslich der letzten Untersuchung vom vergangenen 10. Dezember 2002 zum Schluss gekommen, dass er aus medizinischer Sicht (wegen RÃ¼ckenproblemen einerseits, wegen Schmerzkrankheit andererseits) derart eingeschrÃ¤nkt sei, dass mindestens von einem 50%igen InvaliditÃ¤tsgrad auszugehen sei. Die Situation im Strafvollzug habe immer wieder gezeigt, dass es ihm selbst bei mÃ¶glichst angepasster TÃ¤tigkeit nicht mÃ¶glich sei, einem normalen Arbeitspensum nachzugehen. Derzeit vermÃ¶ge er in seiner Zelle einzig eine Art eingeschrÃ¤nkte HeimtÃ¤tigkeit mit Minimalanforderungen auszuÃ¼ben. Er sei im Ãbrigen frÃ¼her nicht als Hilfsplattenleger, sondern als Plattenleger angestellt gewesen. Er sei demnach noch mehr eingeschrÃ¤nkt, und die Erwerbseinbusse sei wegen des hÃ¶heren Grundlohnes des Plattenlegers gegenÃ¼ber dem Hilfsplattenleger wesentlich grÃ¶sser als die Beschwerdegegnerin annehme. Schon deshalb sei wohl von einer mindestens 70%igen InvaliditÃ¤t auszugehen. Im Weiteren lasse die Beschwerdegegnerin klar ausser Acht, dass die Chronifizierung der Schmerzkrankheit des BeschwerdefÃ¼hrers zusÃ¤tzlich zu seinem RÃ¼ckenleiden ins Gewicht falle und ihn deswegen in seiner ArbeitsfÃ¤higkeit weiter deutlich einschrÃ¤nke. Dementsprechend kÃ¶nne nicht oder jedenfalls nicht allein auf die fachÃ¤rztlichen Angaben der Klinik B.___ abgestellt werden, welche die chronifizierte Schmerzkrankheit nicht zusÃ¤tzlich berÃ¼cksichtige, obschon der BeschwerdefÃ¼hrer zwischenzeitlich sogar Medikamente auf Morphinbasis zur Schmerzlinderung einnehmen mÃ¼sse. Die EinschrÃ¤nkung der ArbeitsfÃ¤higkeit des BeschwerdefÃ¼hrers sei also derart, dass ihm auch eine behinderungsangepasste TÃ¤tigkeit zu mehr als 50 % lÃ¤ngst gar nicht mehr mÃ¶glich sei (Urk. 1).</w:t>
      </w:r>
    </w:p>
    <w:p>
      <w:r>
        <w:rPr>
          <w:b/>
        </w:rPr>
        <w:t>E. 4.1</w:t>
      </w:r>
    </w:p>
    <w:p>
      <w:r>
        <w:t>4.1.1Â Â  C.___ von der Klinik B.___ diagnostiziert in seinem Bericht an die Beschwerdegegnerin vom 11. April 2002 eine Lumboischialgie links bei Segmentdegeneration L5/S1 und L4/5. Er sei deswegen vom 18. Januar 2000 bis 19. MÃ¤rz 2002 in der Klinik B.___ behandelt worden. Aktuell klage der BeschwerdefÃ¼hrer Ã¼ber eine therapieresistente Lumboischialgie links mit Schmerzausstrahlung, dem L5-Dermatom entsprechend. Anamnestisch bestÃ¼nden keine Hinweise auf eine Claudicatio radikularis. AnlÃ¤sslich der Untersuchung vom 26. Februar 2002 sei ein normales Gangbild erhoben worden. Zehen- und Fersengang seien ohne Hinweise auf Paresen, der LasÃ¨gue sei beidseits negativ, die Reflexe der unteren ExtremitÃ¤ten seien seitengleich und die Sensorik sowie die Motorik seien intakt. Am 27. November 1999 sei eine auswÃ¤rtige MRI-AbklÃ¤rung durchgefÃ¼hrt worden, welche eine Diskushernie mediolateral links ohne wesentliche Kompression der Nervenwurzel L5 links gezeigt habe. Im Verlauf-MRI vom 19. MÃ¤rz 2002 sei eine Segmentdegeneration L5/S1 und L4/5 ohne wesentliche Wurzelkompression festgestellt worden. Der Spinalkanal sei normal. Zum jetzigen Zeitpunkt bestehe keine Indikation fÃ¼r einen operativen Eingriff. Die Physiotherapie sei fortzufÃ¼hren. Der Gesundheitszustand des BeschwerdefÃ¼hrers sei besserungsfÃ¤hig. Als Plattenleger sei der BeschwerdefÃ¼hrer seit Herbst 1999 zu 100 % arbeitsunfÃ¤hig. Die ArbeitstÃ¤tigkeit sei mit Heben und Tragen bis zu 10 Kilogramm in wechselnden Positionen anzupassen. Aus medizinischer Sicht sei eine berufliche Umstellung zu prÃ¼fen (Urk. 8/5, Urk. 8/13).</w:t>
      </w:r>
    </w:p>
    <w:p>
      <w:r>
        <w:t>Â Â Â Â Â Â Â Â  In seinem zweiten Bericht an die Beschwerdegegnerin vom 5. November 2002 fÃ¼hrt C.___ auf entsprechende Frage der Beschwerdegegnerin hin (Urk. 8/7) aus, dass der BeschwerdefÃ¼hrer fÃ¼r Arbeiten mit Heben und Tragen bis 10 Kilogramm in wechselnden Positionen zu 100 % arbeitsfÃ¤hig sei (Urk. 8/6).</w:t>
      </w:r>
    </w:p>
    <w:p>
      <w:r>
        <w:t>4.1.2Â Â  D.___ von der Strafanstalt Z.___ erhebt in seinem Bericht an die Beschwerdegegnerin vom 15. April 2002 eine chronische Lumboischialgie links bei Segmentdegeneration L5/S1 und L4/L5, Protrusion L4/5 ohne Hinweise auf Wurzelkompression, muskulÃ¤rer Dysbalance und Adipositas, bestehend seit circa 1998. Der BeschwerdefÃ¼hrer klage Ã¼ber tieflumbale Schmerzen mit Ausstrahlung in das linke Bein, Exazerbation durch langes Sitzen, Stehen und aktive Therapien. Der Tonus der paravertebralen Muskulatur lumbal sei linksbetont erhÃ¶ht, Differenzialdiagnose: diffus von L4 bis S1. Das Gangbild weise ein intermittierendes Schonhinken links auf. Es seien weder Paresen noch sensorische Defizite feststellbar. Die Reflexe seien seitengleich, der LasÃ¨gue negativ. Bei intensivierter Physiotherapie sei eine Verbesserung des Gesundheitszustandes zu erwarten. Seit der BeschwerdefÃ¼hrer in der Strafanstalt Z.___ inhaftiert sei, habe bei angepasster TÃ¤tigkeit (nicht mit freier Wirtschaft vergleichbar) eine rezidivierende ArbeitsunfÃ¤higkeit bestanden. Als Plattenleger sei der BeschwerdefÃ¼hrer medizinisch-theoretisch arbeitsunfÃ¤hig. In einer behinderungsangepassten TÃ¤tigkeit sei dem BeschwerdefÃ¼hrer eine ganztÃ¤gige ErwerbstÃ¤tigkeit zumutbar. Aus medizinischer Sicht sei eine berufliche Umschulung zu prÃ¼fen (Urk. 8/8).</w:t>
      </w:r>
    </w:p>
    <w:p>
      <w:r>
        <w:rPr>
          <w:b/>
        </w:rPr>
        <w:t>E. 4.2</w:t>
      </w:r>
    </w:p>
    <w:p>
      <w:r>
        <w:t>4.2.1Â Â  Die Feststellungen von C.___ und D.___ (Urk. 8/5, Urk. 8/6, Urk. 8/8) beruhen auf eigenen Untersuchungen und wurden offensichtlich in Kenntnis der Krankengeschichte des BeschwerdefÃ¼hrers gemacht. Die von ihnen erhobenen Diagnosen und Befunde stimmen in den massgebenden Punkten Ã¼berein. Beide kommen zum Schluss, dass der BeschwerdefÃ¼hrer im Wesentlichen an einer (chronischen) Lumboischialgie links leidet. Hinweise auf eine Wurzelkompression wurden von beiden Ãrzten verneint, was sich mit den Ergebnissen des Verlauf-MRI vom 19. MÃ¤rz 2002 (Urk. 8/9) deckt. Im Weiteren fÃ¼hren beide Ãrzte an, dass beim BeschwerdefÃ¼hrer weder Paresen noch sensorische Defizite feststellbar seien, die Reflexe seitengleich auslÃ¶sbar seien und der LasÃ¨gue negativ sei. Sodann halten beide Ãrzte fest, dass die psychischen Funktionen des BeschwerdefÃ¼hrers intakt seien und sein physischer Gesundheitszustand besserungsfÃ¤hig sei. Schliesslich attestieren beide Ãrzte dem BeschwerdefÃ¼hrer eine 100%ige ArbeitsunfÃ¤higkeit als Plattenleger, wobei D.___ den Beginn der ArbeitsunfÃ¤higkeit nicht festlegt; C.___ datiert diesen auf Herbst 1999. Die Frage, in welchem Umfang und ab welchem Zeitpunkt dem BeschwerdefÃ¼hrer eine ErwerbstÃ¤tigkeit in behinderungsangepasster TÃ¤tigkeit noch zumutbar sei, wurde von C.___ klar dahingehend beantwortet, dass er fÃ¼r Arbeiten mit Heben und Tragen von Lasten bis 10 Kilogramm in wechselnden Positionen zu 100 % arbeitsfÃ¤hig sei (Urk. 8/6), was im Einklang mit seiner Beurteilung der Arbeitsbelastbarkeit des BeschwerdefÃ¼hrers steht (Urk. 8/13). D.___ hat dem BeschwerdefÃ¼hrer lediglich pauschal eine 100%ige ArbeitsfÃ¤higkeit in einer behinderungsangepassten TÃ¤tigkeit attestiert. Aus seiner Beurteilung der Arbeitsbelastbarkeit geht indessen hervor, dass auch er der Ansicht ist, dem BeschwerdefÃ¼hrer seien das Heben sowie Tragen von Lasten unter 10 Kilogramm oft resp. manchmal und das Heben Ã¼ber BrusthÃ¶he sowie vorgeneigtes und lÃ¤ngerdauerndes Sitzen und Stehen lediglich beschrÃ¤nkt zumutbar (Urk. 8/8).</w:t>
      </w:r>
    </w:p>
    <w:p>
      <w:r>
        <w:t>4.2.2Â Â  Entgegen der Auffassung des BeschwerdefÃ¼hrers besteht kein Anlass, an den Feststellungen und Schlussfolgerungen von C.___ zu zweifeln, zumal seine Berichte den eingangs genannten Anforderungen an einen Arztbericht genÃ¼gen (vergleiche ErwÃ¤gung 2.5) und sich seine Beurteilung im Wesentlichen mit derjenigen von D.___ deckt. Der Einwand des BeschwerdefÃ¼hrers, wonach die Ãrzte der Strafanstalt Z.___ wiederholt gemeinsam zum Schluss gekommen seien, der BeschwerdefÃ¼hrer sei aus medizinischer Sicht (wegen RÃ¼ckenproblemen einerseits und wegen chronischer Schmerzkrankheit andererseits) derart eingeschrÃ¤nkt, dass mindestens von einem 50%igen InvaliditÃ¤tsgrad auszugehen sei, findet in den Akten keine StÃ¼tze. D.___ hat nach dem Gesagten in seinem Bericht an die Beschwerdegegnerin vom 15. April 2002 (Urk. 8/8) jedenfalls nichts Derartiges erwÃ¤hnt. Seitens E.___ vom Arztdienst der Strafanstalt Z.___ liegt sodann weder eine (abweichende) Diagnose noch ein (abweichender) Befund oder eine (abweichende) Beurteilung der ArbeitsfÃ¤higkeit vor. In seinem Schreiben an die Beschwerdegegnerin vom 26. September 2002 (Urk. 8/3) teilt er vielmehr lediglich mit, dass und aus welchen GrÃ¼nden der BeschwerdefÃ¼hrer deren Vorbescheid vom 18. September 2002 nicht akzeptiere. Auch die vom BeschwerdefÃ¼hrer selbst eingereichten Arztberichte (Austrittsbericht von der Medizinischen Klinik des Gesundheitszentrums F.___ vom 5. Mai 2003 [Urk. 20/3], Berichte von G.___ vom 30. Mai 2003 und vom 21. Juli 2003 [Urk. 20/4 und Urk. 20/5]) liefern keine Anhaltspunkte dafÃ¼r, dass bei ihm - wie er geltend machen lÃ¤sst - eine chronifizierte Schmerzkrankheit vorliegt, welche zusÃ¤tzlich zu seinen RÃ¼ckenleiden ins Gewicht fÃ¤llt und seine ArbeitsfÃ¤higkeit weiter beeintrÃ¤chtigt.</w:t>
      </w:r>
    </w:p>
    <w:p>
      <w:r>
        <w:t>4.2.3Â Â  Es ergibt sich somit, dass ohne weiteres auf die Ã¼berzeugenden Feststellungen und Schlussfolgerungen von C.___ in seinen Berichten an die Beschwerdegegnerin vom 11. April 2002 und 5. November 2002 abzustellen ist. DemgemÃ¤ss ist davon auszugehen, dass dem BeschwerdefÃ¼hrer wegen seiner RÃ¼ckenbeschwerden seit Herbst 1999 die AusÃ¼bung seiner angestammten TÃ¤tigkeit als Plattenleger nicht mehr zumutbar ist. In einer behinderungsangepassten TÃ¤tigkeit (Heben und Tragen von Lasten bis 10 Kilogramm in wechselnden Positionen) besteht hingegen eine 100%ige ArbeitsfÃ¤higkeit.</w:t>
      </w:r>
    </w:p>
    <w:p>
      <w:r>
        <w:t>4.2.4Â Â  Zum in der Replik des BeschwerdefÃ¼hrers vom 24. November 2003 erhobenen Einwand, wonach sich sein Gesundheitszustand verschlechtert habe und wonach die Schmerzkrankheit sowie das RÃ¼ckenleiden offensichtlich chronisch geworden seien (Urk. 19 S. 2), ist der VollstÃ¤ndigkeit halber zu bemerken, dass fÃ¼r das Sozialversicherungsgericht gemÃ¤ss dem in ErwÃ¤gung 2.6 Gesagten grundsÃ¤tzlich der Sachverhalt massgebend ist, der zur Zeit des Erlasses der angefochtenen VerfÃ¼gung (13. November 2002, Urk. 2) gegeben war. Der BeschwerdefÃ¼hrer substantiiert in der Replik vom 24. November 2003 nicht, wann genau und in welchem Ausmass sich sein Gesundheitszustand verschlechtert haben soll. Da ferner die von ihm ins Recht gelegten Arztberichte (Urk. 20/3-5) nicht ohne weiteres auf eine massgebliche und dauerhafte Verschlechterung seines Gesundheitszustandes schliessen lassen, ist auf den genannten Einwand des BeschwerdefÃ¼hrers im Rahmen des vorliegenden Verfahrens nicht nÃ¤her einzugehen.</w:t>
      </w:r>
    </w:p>
    <w:p>
      <w:r>
        <w:rPr>
          <w:b/>
        </w:rPr>
        <w:t>E. 5</w:t>
      </w:r>
    </w:p>
    <w:p>
      <w:r>
        <w:t>5.1Â Â Â Â  Im Weiteren ist zu prÃ¼fen, wie sich die eingeschrÃ¤nkte LeistungsfÃ¤higkeit in erwerblicher Hinsicht auswirkt.</w:t>
      </w:r>
    </w:p>
    <w:p>
      <w:r>
        <w:t>5.2.Â Â Â  Dazu ist vorab festzuhalten, dass der BeschwerdefÃ¼hrer seit Mai 2000 inhaftiert war, wobei er sich seit Mitte MÃ¤rz 2001 in der Strafanstalt Z.___ aufhielt (Urk. 8/18, Urk. 8/17, 8/15). Im Mai 2003 wurde er aus der Strafanstalt Z.___ entlassen und in seine Heimat ausgewiesen (Urk. 8/18, Urk. 16). Im vorliegend massgeblichen Zeitpunkt des Erlasses der angefochtenen VerfÃ¼gung vom 13. November 2002 (vergleiche ErwÃ¤gung 2.6) befand sich der BeschwerdefÃ¼hrer demnach im Strafvollzug.</w:t>
      </w:r>
    </w:p>
    <w:p>
      <w:r>
        <w:t>Der InvaliditÃ¤tsgrad eines Strafgefangenen ist nach der allgemeinen Methode des Einkommensvergleiches (Art. 28 Abs. 2 IVG) zu bestimmen. Dem Einkommen, das die versicherte Person ohne InvaliditÃ¤t erzielen kÃ¶nnte, ist als Invalideneinkommen dasjenige Erwerbseinkommen gegenÃ¼ber zu stellen, das er trotz seiner Behinderung in einer zumutbaren TÃ¤tigkeit auf dem ausgeglichenen Arbeitsmarkt erzielen kÃ¶nnte. Die Tatsache, dass die versicherte Person sich im Strafvollzug befindet, ist somit in Bezug auf die Festlegung der hypothetischen Einkommen mit und ohne InvaliditÃ¤t unerheblich; die InvaliditÃ¤tsschÃ¤tzung hat in gleicher Weise zu erfolgen, wie wenn die versicherte Person in Freiheit wÃ¤re (BGE 114 V 225 ff. Erw. 3c).</w:t>
      </w:r>
    </w:p>
    <w:p>
      <w:r>
        <w:rPr>
          <w:b/>
        </w:rPr>
        <w:t>E. 5.3</w:t>
      </w:r>
    </w:p>
    <w:p>
      <w:r>
        <w:t>5.3.1Â Â  GemÃ¤ss dem "internen Feststellungsblatt fÃ¼r den Beschluss" vom 17. September 2002 ging die Beschwerdegegnerin bei der Ermittlung des InvaliditÃ¤tsgrades von einem Valideneinkommen von Fr. 58'775.-- (= letztes Einkommen bei der Y.___ AG im Jahr 2000 von Fr. 56'160.-- [= Bruttolohn von Fr. 4'320.-- mal 13], aufgerechnet auf das Jahr 2002) aus (Urk. 8/17, Urk. 8/19). Nachdem der BeschwerdefÃ¼hrer in der Beschwerdeschrift geltend gemacht hat, es sei nicht von seinem Lohn als Hilfsplattenleger, sondern als Plattenleger bei der Y.___ AG auszugehen (Urk. 1), stellte sich die Beschwerdegegnerin in ihrer Beschwerdeantwort auf den Standpunkt, dass der BeschwerdefÃ¼hrer gemÃ¤ss IK-Auszug vor Eintritt des Gesundheitsschadens im Herbst 1999 erhebliche Einkommensschwankungen aufgewiesen habe, weshalb von seinem Durchschnittsverdienst der fÃ¼nf Jahre vor Eintritt des Gesundheitsschadens, d.h. von 1994 bis 1998, auszugehen sei; unter BerÃ¼cksichtigung der Nominallohnentwicklung belaufe sich dieser bei Erlass der angefochtenen VerfÃ¼gung auf Fr. 63'040.-- (Urk. 7).</w:t>
      </w:r>
    </w:p>
    <w:p>
      <w:r>
        <w:t>5.3.2Â Â  Bei der Ermittlung des Erwerbseinkommen, welches die versicherte Person ohne invalidisierenden Gesundheitsschaden erzielen kÃ¶nnte (Valideneinkommen), ist entscheidend, was sie im massgebenden Zeitpunkt auf Grund ihrer beruflichen FÃ¤higkeiten und persÃ¶nlichen UmstÃ¤nde nach dem Beweisgrad der Ã¼berwiegenden Wahrscheinlichkeit verdient hÃ¤tte. Dabei ist in der Regel vom zuletzt - das heisst grundsÃ¤tzlich vor dem Beginn der ganzen oder teilweisen ArbeitsunfÃ¤higkeit - erzielten Verdienst auszugehen (Urteil des EidgenÃ¶ssischen Versicherungsgerichtes vom 21. Dezember 2001 in Sachen G., I 183/01, Erw. 4.a, mit Hinweisen). Bei sehr starken und verhÃ¤ltnismÃ¤ssig kurzfristigen Einkommensschwankungen ist fÃ¼r die Festsetzung des Valideneinkommens vom Durchschnittsverdienst wÃ¤hrend einer lÃ¤ngeren Zeitspanne auszugehen (Meyer-Blaser, Rechtsprechung zum IVG, ZÃ¼rich 1997, S. 207 mit Hinweis; Urteil des EidgenÃ¶ssischen Versicherungsgerichtes vom 5. Dezember 2003 in Sachen S., I 630/02 Erw. 2.1).</w:t>
      </w:r>
    </w:p>
    <w:p>
      <w:r>
        <w:t>5.3.3Â Â  Aus den Akten geht hervor, dass der BeschwerdefÃ¼hrer vom 1. Mai 1991 bis 30. September 1998 bei der Firma X.___ als Hilfsplattenleger angestellt war, wobei er auf Akkordbasis entlÃ¶hnt wurde (Urk. 8/21). GemÃ¤ss dem vorliegenden Auszug aus dem Individuellen Konto erzielte er dort 1994 ein Einkommen von Fr. 51'483.--, 1995 von Fr. 59'318.--, 1996 von Fr. 46'725.--, 1997 von Fr. 64'830.-- und 1998 (Januar bis September) von Fr. 30'190.-- (Urk. 8/20). In der Folge war er vom 1. Oktober 1998 bis 30. Mai 2000 bei der Y.___ AG als Plattenleger angestellt (Urk. 8/19). GemÃ¤ss den Angaben der Y.___ AG (Urk. 8/19) verdiente er dort im Jahr 1998 (Oktober bis Dezember 1998) Fr. 17'550.-- brutto (= Fr. 5'400.-- pro Monat plus Anteil 13. Monatslohn), im Jahr 1999 Fr. 70'200.-- brutto ( = Fr. 5'400.-- pro Monat plus 13. Monatslohn) und im Jahr 2000 (Januar bis Mai 2000) Fr. 21'600.-- (= Fr. 4'320.-- pro Monat). BezÃ¼glich der Jahre 1998 und 1999 stimmen diese Angaben mit denjenigen im Auszug aus dem Individuellen Konto Ã¼berein; fÃ¼r das Jahr 2000 ist hingegen kein Eintrag zu verzeichnen (Urk. 8/20).</w:t>
      </w:r>
    </w:p>
    <w:p>
      <w:r>
        <w:t>Â Â Â Â Â Â Â Â  GemÃ¤ss den Feststellungen von C.___ ist der BeschwerdefÃ¼hrer seit Herbst 1999 in seiner angestammten TÃ¤tigkeit als Plattenleger zu 100 % arbeitsunfÃ¤hig (Urk. 8/5). Vor diesem Zeitpunkt hat er gemÃ¤ss den vorliegenden Akten als Plattenleger immerhin wÃ¤hrend rund eines Jahres ein AHV-beitragspflichtiges Einkommen von Fr. 5'400.-- pro Monat resp. Fr. 70'200.-- (Fr. 5'400.-- mal 13) erzielt (Urk. 8/19, Urk. 8/20). Unter diesen UmstÃ¤nden kann - entgegen der Auffassung der Beschwerdegegnerin (Urk. 7) - nicht gesagt werden, dass es sich lediglich um eine kurzfristige Einkommensschwankung handelte, zumal der BeschwerdefÃ¼hrer vorher lediglich als Hilfsplattenleger tÃ¤tig war und als solcher naturgemÃ¤ss weniger verdiente. Da nicht ohne weiteres ausgeschlossen werden kann, dass der BeschwerdefÃ¼hrer, wenn er nicht invalid geworden wÃ¤re, als Plattenleger auch heute noch das Ãquivalente des Lohnes im Jahre 1999 von Fr. 70'200.-- pro Jahr verdienen wÃ¼rde, ist von einem Valideneinkommen in dieser HÃ¶he auszugehen. Bei einem Jahreseinkommen von Fr. 70'200.-- im Jahr 1999 ergibt sich unter BerÃ¼cksichtigung der Nominallohnentwicklung (1,3 % im Jahr 2000, 2,5 % im Jahr 2001, 1,8 % im Jahr 2002; die Volkswirtschaft 1/2004, Tabelle B 10.2 S. 95) fÃ¼r das Jahr 2002 ein massgebendes Valideneinkommen von 74'202.40.</w:t>
      </w:r>
    </w:p>
    <w:p>
      <w:r>
        <w:t>5.4Â Â Â Â</w:t>
      </w:r>
    </w:p>
    <w:p>
      <w:r>
        <w:t>5.4.1Â Â  FÃ¼r die Bestimmung des trotz gesundheitlicher BeeintrÃ¤chtigung bei ausgeglichener Arbeitsmarktlage zumutbarerweise noch realisierbaren Einkommens (Valideneinkommen) kÃ¶nnen nach der Rechtsprechung TabellenlÃ¶hne herangezogen werden. Dies gilt insbesondere dann, wenn die versicherte Person - wie hier - nach Eintritt des Gesundheitsschadens keine neue ErwerbstÃ¤tigkeit aufgenommen hat, mit welcher sie die Ã¤rztlich bestÃ¤tigte RestarbeitsfÃ¤higkeit voll ausschÃ¶pft (BGE 126 V 75 ff. Erw. 3b/bb, mit Hinweis). Auszugehen ist dabei von den Tabellen der Zentralwerte des standardisierten monatlichen Bruttolohnes gemÃ¤ss Lohnstrukturerhebung (LSE) des Bundesamtes fÃ¼r Statistik (AHI-Praxis 6/1998 S. 291, mit Hinweisen).</w:t>
      </w:r>
    </w:p>
    <w:p>
      <w:r>
        <w:t>Der Zentralwert fÃ¼r die mit einfachen und repetitiven TÃ¤tigkeiten beschÃ¤ftigten MÃ¤nner betrug im Jahr 2002 im privaten Sektor Fr. 4'557.-- pro Monat bei 40 Arbeitsstunden pro Woche (LSE 2002, Tabelle TA1), was bei der Annahme einer betriebsÃ¼blichen durchschnittlichen Arbeitszeit von 41,7 Stunden pro Woche im Jahr 2002 (vgl. die Volkswirtschaft 1/2004, Tabelle B 9.2 S. 94) einen Monatslohn von Fr. 4'750.70 oder einen Jahreslohn von Fr. 57'008.40 (= Fr. 4'750.70 x 12) ergibt.</w:t>
      </w:r>
    </w:p>
    <w:p>
      <w:r>
        <w:t>5.4.2Â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Â Â Â Â Â Â Â Â  Der BeschwerdefÃ¼hrer kann gemÃ¤ss den vorliegenden Ã¤rztlichen Feststellungen lediglich behinderungsangepasste TÃ¤tigkeiten (Heben und Tragen bis 10 Kilogramm, wechselnde Positionen) ausÃ¼ben (vergleiche ErwÃ¤gung 4.2.3). Aufgrund dieser EinschrÃ¤nkungen ist er auf dem Arbeitsmarkt in Konkurrenz mit einem gesunden Mitbewerber benachteiligt, was sich erfahrungsgemÃ¤ss auf das Lohnniveau auswirkt. Im Weiteren ist zu berÃ¼cksichtigen, dass der statistische Durchschnittslohn zugleich auf dem Einbezug kÃ¶rperlicher Schwerarbeit, welche in der Regel hÃ¶her entlÃ¶hnt wird als kÃ¶rperlich leichtere Arbeit, beruht (JÃ¼rg Scheidegger, Rechtliche Rahmenbedingungen fÃ¼r die Verwendung von TabellenlÃ¶hnen, in: Schaffhauser/Schlauri, Rechtsfragen der InvaliditÃ¤t in der Sozialversicherung, St. Gallen 1999, S. 133). Nicht ins Gewicht fallen demgegenÃ¼ber das Alter, die Dienstjahre und die NationalitÃ¤t des seit 1989 in der Schweiz erwerbstÃ¤tig gewesenen BeschwerdefÃ¼hrers (Urk. 8/20, Urk. 8/23). Der Abzugsgrund der TeilzeitbeschÃ¤ftigung ist ebenfalls zu verneinen, weil ihm die AusÃ¼bung einer behinderungsangepassten TÃ¤tigkeit auch ganztags mÃ¶glich und zumutbar ist (vergleiche ErwÃ¤gung 4.2.3). Schliesslich hat im Bereich der einfachen und repetitiven TÃ¤tigkeiten auch der Faktor Sprachkenntnisse keinen grossen Einfluss auf das Einkommen (AHI 2000 S. 313 Erw. 5a/cc). Insgesamt erscheint unter den gegebenen UmstÃ¤nden ein Abzug vom maximal 15 % angemessen, was zu einem zumutbaren Invalideneinkommen von Fr. 48'457.10 fÃ¼hrt. Bei einer Erwerbseinbusse von Fr. 25'745.30 ergibt sich ein InvaliditÃ¤tsgrad von 34,7 %.</w:t>
      </w:r>
    </w:p>
    <w:p>
      <w:r>
        <w:t>6.Â Â Â Â Â Â  Der fÃ¼r den Anspruch auf eine (Viertels-)Rente minimal vorausgesetzte InvaliditÃ¤tsgrad von 40 % (Art. 28 Abs. 1 IVG) wird somit jedenfalls nicht erreicht, was zur Abweisung der Beschwerde fÃ¼hrt.</w:t>
      </w:r>
    </w:p>
    <w:p>
      <w:r>
        <w:t>7.Â Â Â Â Â Â</w:t>
      </w:r>
    </w:p>
    <w:p>
      <w:r>
        <w:t>7.1Â Â Â Â  GemÃ¤ss Â§ 16 GSVGer wird einer Partei auf ihr Gesuch hin eine unentgeltliche Rechtsvertretung bestellt, wenn sie nicht in der Lage ist, den Prozess selber zu fÃ¼hren, ihr die nÃ¶tigen Mittel fehlen und der Prozess nicht als aussichtslos erscheint.</w:t>
      </w:r>
    </w:p>
    <w:p>
      <w:r>
        <w:t>Â Â Â Â Â Â Â Â  Diese Voraussetzungen sind vorliegend erfÃ¼llt. Die Beschwerde erweist sich nicht zum Vornherein als aussichtslos, und die BedÃ¼rftigkeit ist aufgrund der Vorbringen seines Vertreters (Urk. 1) sowie der eingereichten Unterlagen (Urk. 19, Urk. 20/1, Urk. 24 und Urk. 25) ausgewiesen. Da ferner der fremdsprachige und rechtsunkundige BeschwerdefÃ¼hrer zur gehÃ¶rigen FÃ¼hrung des Prozesses auf anwaltliche Vertretung angewiesen war, ist ihm in Bewilligung des Gesuches vom 16. Dezember 2002 (Urk. 2) Rechtsanwalt JÃ¼rg Federspiel, ZÃ¼rich, als unentgeltlicher Rechtsvertreter fÃ¼r das vorliegende Verfahren zu bestellen. Der BeschwerdefÃ¼hrer ist auf Â§ 92 der ZÃ¼rcherischen Zivilprozessordnung (ZPO) hinzuweisen.</w:t>
      </w:r>
    </w:p>
    <w:p>
      <w:r>
        <w:t>7.2Â Â Â Â  Die EntschÃ¤digung der unentgeltlichen Rechtsvertretung wird gestÃ¼tzt auf Â§ 10 in Verbindung mit Â§ 9 der Verordnung Ã¼ber die sozialversicherungsgerichtlichen GebÃ¼hren, Kosten und EntschÃ¤digungen nach der Bedeutung der Streitsache, der Schwierigkeit des Prozesses, dem Zeitaufwand und den Barauslagen bemessen (Abs. 1), wobei ein unnÃ¶tiger oder geringfÃ¼giger Aufwand nicht ersetzt wird (Abs. 2). Das Gericht setzt die EntschÃ¤digung von Amtes wegen und nach Ermessen fest, wobei es die allenfalls vor dem Entscheid rechtzeitig eingereichte detaillierte Zusammenstellung Ã¼ber den Zeitaufwand und die Barauslagen berÃ¼cksichtigt (Abs. 3).</w:t>
      </w:r>
    </w:p>
    <w:p>
      <w:r>
        <w:t>In seiner am 15. MÃ¤rz 2004 eingereichten Honorarnote (Urk. 27) macht Rechtsanwalt JÃ¼rg Federspiel Aufwendungen von insgesamt 7,7 Stunden und Auslagen von Fr. 47.60 geltend, was angesichts der Bedeutung der Streitsache und der Schwierigkeit des Falles angemessen erscheint. Die EntschÃ¤digung ist demnach auf Fr. 1'708.25 (inkl. Barauslagen und Mehrwertsteuer) festzusetzen (7,7 Std. zu Fr. 200.-- = Fr. 1'540.-- + Auslagen von Fr. 47.60 = Fr. 1'587.60 zuzÃ¼glich 7,6 % MWSt = Fr. 1'708.25).</w:t>
      </w:r>
    </w:p>
    <w:p>
      <w:r>
        <w:t>Das Gericht beschliesst:</w:t>
      </w:r>
    </w:p>
    <w:p>
      <w:r>
        <w:t>In Bewilligung des Gesuches vom 16. Dezember 2002 wird dem BeschwerdefÃ¼hrer Rechtsanwalt JÃ¼rg Federspiel, ZÃ¼rich, als unentgeltlicher Rechtsvertreter fÃ¼r das vorliegende Verfahren bestellt. Der BeschwerdefÃ¼hrer wird auf Â§ 92 ZPO hingewiesen,</w:t>
      </w:r>
    </w:p>
    <w:p>
      <w:r>
        <w:t>und erkennt:</w:t>
      </w:r>
    </w:p>
    <w:p>
      <w:r>
        <w:t>1.Â Â Â Â Â Â Â Â  Die Beschwerde wird abgewiesen.</w:t>
      </w:r>
    </w:p>
    <w:p>
      <w:r>
        <w:t>2.Â Â Â Â Â Â Â Â  Das Verfahren ist kostenlos.</w:t>
      </w:r>
    </w:p>
    <w:p>
      <w:r>
        <w:t>3.Â Â Â Â Â Â Â Â  Rechtsanwalt JÃ¼rg Federspiel, ZÃ¼rich, wird fÃ¼r seine BemÃ¼hungen als unentgeltlicher Rechtsvertreter des BeschwerdefÃ¼hrers mit Fr. 1'708.25 (Honorar und Auslagenersatz inkl. Mehrwertsteuer) aus der Gerichtskasse entschÃ¤digt.</w:t>
      </w:r>
    </w:p>
    <w:p>
      <w:r>
        <w:t>4.Â Â Â Â Â Â Â Â  Zustellung gegen Empfangsschein an:</w:t>
      </w:r>
    </w:p>
    <w:p>
      <w:r>
        <w:t>- Rechtsanwalt JÃ¼rg Federspiel</w:t>
      </w:r>
    </w:p>
    <w:p>
      <w:r>
        <w:t>- Sozialversicherungsanstalt des Kantons ZÃ¼rich, IV-Stelle</w:t>
      </w:r>
    </w:p>
    <w:p>
      <w:r>
        <w:t>- Bundesamt fÃ¼r Sozialversicherung</w:t>
      </w:r>
    </w:p>
    <w:p>
      <w:r>
        <w:t>sowie an</w:t>
      </w:r>
    </w:p>
    <w:p>
      <w:r>
        <w:t>-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