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IV.2002.00667 vom 17. November 2003</w:t>
      </w:r>
    </w:p>
    <w:p>
      <w:r>
        <w:t>ZH Sozialversicherungsgericht, 2003-11-17, DE</w:t>
      </w:r>
    </w:p>
    <w:p>
      <w:r>
        <w:rPr>
          <w:b/>
        </w:rPr>
        <w:t xml:space="preserve">Quelle: </w:t>
      </w:r>
      <w:r>
        <w:t>https://mcp.opencaselaw.ch/entscheid/zh_sozialversicherungsgericht_IV.2002.00667</w:t>
      </w:r>
    </w:p>
    <w:p>
      <w:r>
        <w:t>FR: ZH_SOZIALVERSICHERUNGSGERICHT IV.2002.00667 du 17 novembre 2003</w:t>
      </w:r>
    </w:p>
    <w:p>
      <w:r>
        <w:t>IT: ZH_SOZIALVERSICHERUNGSGERICHT IV.2002.00667 del 17 novembre 2003</w:t>
      </w:r>
    </w:p>
    <w:p>
      <w:pPr>
        <w:pStyle w:val="Heading2"/>
      </w:pPr>
      <w:r>
        <w:t>Erwägungen</w:t>
      </w:r>
    </w:p>
    <w:p>
      <w:r>
        <w:rPr>
          <w:b/>
        </w:rPr>
        <w:t>E. 2</w:t>
      </w:r>
    </w:p>
    <w:p>
      <w:r>
        <w:t>Die Sache sei an die Beschwerdegegnerin zurÃ¼ckzuweisen, damit sie nach medizinischen und beruflichen AbklÃ¤rungen Ã¼ber den Rentenanspruch des BeschwerdefÃ¼hrers neu befinde.</w:t>
      </w:r>
    </w:p>
    <w:p>
      <w:r>
        <w:rPr>
          <w:b/>
        </w:rPr>
        <w:t>E. 2.1</w:t>
      </w:r>
    </w:p>
    <w:p>
      <w:r>
        <w:t>Dagegen erhob der Versicherte, vertreten durch Pollux L. Kaldis, Rechtsvertretungen im Sozialversicherungsrecht und AuslÃ¤nderrecht, BÃ¼lach, am 27. November 2002 Beschwerde mit den Rechtsbegehren (Urk. 1 S. 2):</w:t>
      </w:r>
    </w:p>
    <w:p>
      <w:r>
        <w:t>Â</w:t>
      </w:r>
    </w:p>
    <w:p>
      <w:r>
        <w:t>1. Die VerfÃ¼gung der Beschwerdegegnerin vom 24. Oktober 2002 sei aufheben.</w:t>
      </w:r>
    </w:p>
    <w:p>
      <w:r>
        <w:rPr>
          <w:b/>
        </w:rPr>
        <w:t>E. 3</w:t>
      </w:r>
    </w:p>
    <w:p>
      <w:r>
        <w:t>Dem Rechtsvertreter des BeschwerdefÃ¼hrers seien im Rahmen eines zweiten Schriftenwechsels die vollstÃ¤ndigen Akten der Beschwerdegegnerin fÃ¼r eine BeschwerdeergÃ¤nzung zuzustellen.</w:t>
      </w:r>
    </w:p>
    <w:p>
      <w:r>
        <w:rPr>
          <w:b/>
        </w:rPr>
        <w:t>E. 3.2</w:t>
      </w:r>
    </w:p>
    <w:p>
      <w:r>
        <w:t>Aufgrund genannter medizinischer Berichte, insbesondere gestÃ¼tzt auf den Bericht der ZÃ¼rcher HÃ¶henklinik Wald vom 4. Juli 2000, befand die Beschwerdegegnerin den BeschwerdefÃ¼hrer als Gipser mindestens zu 66 % leistungsfÃ¤hig, weshalb sie die rentenablehnende VerfÃ¼gung vom 16. November 2000 erliess (Urk. 7/13; vgl. auch Urk. 7/16). Zu prÃ¼fen ist, ob seither eine fÃ¼r den Leistungsanspruch wesentliche VerÃ¤nderung des Sachverhaltes eingetreten ist.</w:t>
      </w:r>
    </w:p>
    <w:p>
      <w:r>
        <w:rPr>
          <w:b/>
        </w:rPr>
        <w:t>E. 3.3</w:t>
      </w:r>
    </w:p>
    <w:p>
      <w:r>
        <w:t>3.3.1Â Â  Am 20. Dezember 2000 stellte Dr. C.___ fest, dass eine SPECT-Untersuchung eine Radionuklid-Minderanreicherung im inferioren Myokardbereich ergeben habe, was auf eine belastungsabhÃ¤ngige IschÃ¤mie hindeute. Ein die ArbeitsfÃ¤higkeit beeintrÃ¤chtigender Befund am Herzen sei demnach nur mittels einer Herzkatheter-Untersuchung auszuschliessen. Eine solche Untersuchung werde vom BeschwerdefÃ¼hrer verweigert. Medizinisch-theoretisch sei der BeschwerdefÃ¼hrer aus kardiologischer Sicht im Unfang von 33 % in seiner ArbeitsfÃ¤higkeit als Gipser eingeschrÃ¤nkt. Nicht auszuschliessen sei hingegen eine weitergehende ArbeitsunfÃ¤higkeit aus psychiatrischen GrÃ¼nden (Urk. 7/20/7; vgl. auch Urk. 7/20/8).</w:t>
      </w:r>
    </w:p>
    <w:p>
      <w:r>
        <w:t>3.3.2Â Â  Dr. C.___ fÃ¼hrte in seinem Bericht vom 17. Februar 2001 aus, dass beim BeschwerdefÃ¼hrer kaum eines der Symptome an ein kardiales Geschehen denken liesse. Es handle sich seiner Ansicht nach primÃ¤r um ein psychiatrisches Problem. Aus rein kardiologischer Sicht sei nach wie vor eine ArbeitsfÃ¤higkeit als Gipser von mindestens 67 % gegeben (Urk. 7/21/11 RÃ¼ckseite).</w:t>
      </w:r>
    </w:p>
    <w:p>
      <w:r>
        <w:t>3.3.3Â Â  Im Bericht vom 14. Januar 2002 erwÃ¤hnte Dr. C.___, dass der BeschwerdefÃ¼hrer seit zwei Jahren die gleichen Beschwerden angebe. Diese seien grÃ¶sstenteils nicht kardialer Genese. Offensichtlich stehe ein ausgeprÃ¤gtes Rentenbegehren im Vordergrund. So habe der BeschwerdefÃ¼hrer im Belastungstest bereits auf einer sehr niedrigen Belastungsstufe Beschwerden angegeben, welche nicht glaubhaft seien und darauf schliessen liessen, dass er seine Beschwerden intensiv simuliere (Urk. 7/21/1 S. 2 = Urk. 7/20/4 S. 2).</w:t>
      </w:r>
    </w:p>
    <w:p>
      <w:r>
        <w:t>3.3.4Â Â  In seinem Bericht vom 28. Januar 2002 stellte Dr. C.___ fest, dass der BeschwerdefÃ¼hrer seit 1999 unter einer koronaren Herzkrankheit sowie unter einer atypischen Schmerzsymptomatik leide. Bei letztgenanntem Leiden handle es sich um ein psychologisches Problem. Aus kardiologischer Sicht bestehe keine ArbeitsunfÃ¤higkeit. Er halte eine psychiatrische AbklÃ¤rung fÃ¼r angezeigt (Urk. 7/20/3 S. 1).Â Â</w:t>
      </w:r>
    </w:p>
    <w:p>
      <w:r>
        <w:t>3.3.5Â Â  Die Ãrzte des B.___, Dres. med. E.___, Arbeitsmedizin und Allgemeine Medizin FMH, und F.___, Psychiatrie, stÃ¼tzten sich in ihrem Gutachten vom 15. Juni 2002 auf die Akten der Beschwerdegegnerin, auf ihre eigenen Untersuchungen sowie auf die telefonischen AuskÃ¼nfte von Dr. C.___ vom 18. April 2002 und von Dr. D.___ vom 19. April 2002 (Urk. 7/18 S. 1). Sie stellten die folgenden Diagnosen (Urk. 7/18 S. 8):</w:t>
      </w:r>
    </w:p>
    <w:p>
      <w:r>
        <w:t>Â Strukturelle Diagnosen</w:t>
      </w:r>
    </w:p>
    <w:p>
      <w:r>
        <w:t>Â Koronare Herzkrankheit, Zustand nach Dreifach-Stenting (25.08.1999, 29.11.1999)</w:t>
      </w:r>
    </w:p>
    <w:p>
      <w:r>
        <w:t>Â Adipositas (Broca - Index 1.36)</w:t>
      </w:r>
    </w:p>
    <w:p>
      <w:r>
        <w:t>Â Linkes Ohr mit vermutlich chronischer Otitis</w:t>
      </w:r>
    </w:p>
    <w:p>
      <w:r>
        <w:t>Klinische und funktionelle Diagnosen</w:t>
      </w:r>
    </w:p>
    <w:p>
      <w:r>
        <w:t>Â Szintigrafisch RestischÃ¤mie unter Belastung</w:t>
      </w:r>
    </w:p>
    <w:p>
      <w:r>
        <w:t>Â Undifferenzierte somatoforme StÃ¶rung</w:t>
      </w:r>
    </w:p>
    <w:p>
      <w:r>
        <w:t>Â Dysthymie</w:t>
      </w:r>
    </w:p>
    <w:p>
      <w:r>
        <w:t>Â Hypochondrische StÃ¶rung</w:t>
      </w:r>
    </w:p>
    <w:p>
      <w:r>
        <w:t>Â Linkes Ohr mit leichter HypoakusisÂ.</w:t>
      </w:r>
    </w:p>
    <w:p>
      <w:r>
        <w:t>Da der BeschwerdefÃ¼hrer eine Herzkatheter-Untersuchung verweigere, kÃ¶nne eine signifikante Verengung der HerzgefÃ¤sse weder bejaht noch verneint werden. WÃ¤hrend eine szintigrafische Untersuchung eine Minderperfusion ergeben habe, liessen andere Untersuchungen auf eine normale und regelmÃ¤ssige Pumpfunktion des Herzens schliessen. Die psychiatrische Untersuchung habe ein leichtes depressives Zustandsbild im Sinne einer Dysthymie ergeben. Es seien deutliche hypochondrische ZÃ¼ge zu erkennen, weshalb eine undifferenzierte somatische StÃ¶rung vorliege (Urk. 7/18 S. 8). Die AusÃ¼bung der angestammten TÃ¤tigkeit als Gipser sei dem BeschwerdefÃ¼hrer grundsÃ¤tzlich weiterhin zuzumuten und es bestehe diesbezÃ¼glich eine RestarbeitsfÃ¤higkeit von 100 %. Empfehlenswert seien hingegen leichtere behinderungsangepasste Ãberwachungs-, Kontroll-, Produktions- oder MontagetÃ¤tigkeiten. Aus psychischen GrÃ¼nden bestehe keine EinschrÃ¤nkung der ArbeitsfÃ¤higkeit (Urk. 7/18 S. 9).</w:t>
      </w:r>
    </w:p>
    <w:p>
      <w:r>
        <w:rPr>
          <w:b/>
        </w:rPr>
        <w:t>E. 4</w:t>
      </w:r>
    </w:p>
    <w:p>
      <w:r>
        <w:t>4.1Â Â Â Â  Das Bundesrecht schreibt nicht vor, wie die einzelnen Beweismittel zu wÃ¼rdigen sind. FÃ¼r das gesamte Verwaltungs- und Verwaltungsgerichtsbeschwerdeverfahren gilt der Grundsatz der freien BeweiswÃ¼rdigung (Art. 40 BZP in Verbindung mit Art. 19 VwVG, vgl. Art. 61 lit. c ATSG). Danach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Rechtsanspruchs gestatten. Insbesondere darf es bei einander widersprechenden medizinischen Berichten den Prozess nicht erledigen, ohne das gesamte Beweismaterial zu wÃ¼rdigen und die GrÃ¼nde anzugeben, warum es auf die eine und nicht auf die andere medizinische These abstellt (RKUV 1999 Nr. U 332 S. 193 Erw. 2a/bb und 1998 Nr. U 313 S. 475 Erw. 2a).</w:t>
      </w:r>
    </w:p>
    <w:p>
      <w:r>
        <w:t>4.2Â Â Â Â  Nach der Rechtsprechung stellt eine formlos eingeholte und in einer Aktennotiz festgehaltene mÃ¼ndliche oder telefonische Auskunft nur insoweit ein zulÃ¤ssiges und taugliches Beweismittel dar, als damit blosse Nebenpunkte, namentlich Indizien oder Hilfstatsachen, festgestellt werden. Dagegen kommt grundsÃ¤tzlich nur die Form einer schriftlichen Anfrage und Auskunft in Betracht, wenn AuskÃ¼nfte zu wesentlichen Punkten des rechtserheblichen Sachverhaltes einzuholen sind (BGE 117 V 285 Erw. 4c mit Hinweis). Beweiswert kommt unter UmstÃ¤nden hingegen dem Protokoll einer mÃ¼ndlichen Auskunft zu, wenn dieses von der befragten Person unterzeichnet wurde (RKUV 2003 Nr. U 473 S. 49 Erw. 3.2 mit Hinweisen).</w:t>
      </w:r>
    </w:p>
    <w:p>
      <w:r>
        <w:rPr>
          <w:b/>
        </w:rPr>
        <w:t>E. 4.3</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5</w:t>
      </w:r>
    </w:p>
    <w:p>
      <w:r>
        <w:t>5.1Â Â Â Â  Indem der BeschwerdefÃ¼hrer rÃ¼gt, es sei notorisch, dass die Gutachter des B.___ die mazedonische MentalitÃ¤t nicht kennen wÃ¼rden (Urk. 1 S. 4), macht er sinngemÃ¤ss eine Voreingenommenheit dieser Gutachter geltend. Bei der WÃ¼rdigung der medizinischen Aktenlage ist dieser formellrechtliche Einwand vorab zu prÃ¼fen.</w:t>
      </w:r>
    </w:p>
    <w:p>
      <w:r>
        <w:t>5.1.1Â Â  Ein Ausstands- oder Ablehnungsgrund ist nach der Rechtsprechung so frÃ¼h wie mÃ¶glich geltend zu machen. Es verstÃ¶sst gegen Treu und Glauben, EinwÃ¤nde dieser Art erst im Rechtsmittelverfahren vorzubringen, wenn der Mangel schon vorher hÃ¤tte festgestellt werden kÃ¶nnen. Wer eine Richterperson nicht unverzÃ¼glich ablehnt, nachdem er vom Ablehnungsgrund Kenntnis erhÃ¤lt, sondern sich stillschweigend auf den Prozess einlÃ¤sst, verwirkt den Anspruch auf spÃ¤tere Anrufung der Verfahrensgarantien von Art. 30 Abs. 1 BV und Art. 6 Ziff. 1 EMRK (BGE 121 I 38 Erw. 5f, 118 Ia 284 Erw. 3a, 117 Ia 323 Erw. 1c und 495 Erw. 2a, 114 Ia 280 Erw. 3e, 114 V 62 Erw. 2b, 112 Ia 340). Diese Rechtsprechung gilt analog fÃ¼r die Geltendmachung von Ausstands- und AblehnungsgrÃ¼nden gegenÃ¼ber einem Experten (BGE 116 Ia 142 Erw. 4).</w:t>
      </w:r>
    </w:p>
    <w:p>
      <w:r>
        <w:t>5.1.2 ZunÃ¤chst ist festzuhalten, dass die Beschwerdegegnerin den BeschwerdefÃ¼hrer mit Schreiben vom 18. Februar 2002 Ã¼ber die am B.___ vorgesehene Begutachtung informierte (Urk. 7/9). Der BeschwerdefÃ¼hrer erhob in der Folge keine EinwÃ¤nde gegen die vorgesehene Begutachtung und leistete dem Aufgebot zur Begutachtung uneingeschrÃ¤nkt Folge. Es ist somit davon auszugehen, dass sich der BeschwerdefÃ¼hrer mit einer Begutachtung durch die Experten des B.___ zumindest konkludent einverstanden erklÃ¤rte. Eine Berufung auf einen Ablehnungsgrund ist in vorliegendem Verfahren daher verspÃ¤tet erfolgt.</w:t>
      </w:r>
    </w:p>
    <w:p>
      <w:r>
        <w:t>5.2Â Â Â Â  Zu prÃ¼fen bleiben die vom BeschwerdefÃ¼hrer gerÃ¼gten sprachlichen VerstÃ¤ndigungsschwierigkeiten zwischen ihm und Dr. F.___, dem psychiatrischen Gutachter des B.___ (Urk. 1 S. 4). Der Begleitbericht von Dr. F.___ vom 4. Juni 2002 zum Gutachten des B.___ enthÃ¤lt eine ausfÃ¼hrliche Wiedergabe von Schilderungen des BeschwerdefÃ¼hrers seiner Lebens- und Krankengeschichte sowie Beschwerdeschilderungen (Urk. 7/19). Einzig das Selbstrating sei aus sprachlichen GrÃ¼nden nicht mÃ¶glich gewesen (Urk. 7/19 S. 2 Ziff. 3.1). WÃ¤hrend der Untersuchung durch Dr. F.___ war demnach offensichtlich eine fÃ¼r eine psychiatrische Befunderhebung und Beurteilung genÃ¼gende VerstÃ¤ndigung zwischen dem BeschwerdefÃ¼hrer und dem Experten mÃ¶glich. Den EinwÃ¤nden des BeschwerdefÃ¼hrers gegen die psychiatrische Beurteilung durch Dr. F.___ vom 4. Juni 2002 kann somit nicht gefolgt werden. Dieser kommt vielmehr Beweiswert zu.</w:t>
      </w:r>
    </w:p>
    <w:p>
      <w:r>
        <w:rPr>
          <w:b/>
        </w:rPr>
        <w:t>E. 5.3</w:t>
      </w:r>
    </w:p>
    <w:p>
      <w:r>
        <w:t>Entgegen den diesbezÃ¼glichen Vorbringen des BeschwerdefÃ¼hrers (Urk. 1) ist - wie schon dargelegt (vgl. Erw. 2.3) - auf das Gutachten des B.___ vom 15. Juni 2002 nicht schon aus dem Grund nicht abzustellen, da die Ãrzte des B.___ darin den Inhalt ihrer mit Dr. C.___ und Dr. D.___ gefÃ¼hrten TelefongesprÃ¤che nicht wiedergaben. Aus der Tatsache, dass die Gutachter des B.___ in ihrem Gutachten den Inhalt der erwÃ¤hnten TelefongesprÃ¤che nicht auffÃ¼hrten, ist vielmehr zu schliessen, dass diesen GesprÃ¤chen fÃ¼r die gutachtliche Beurteilung keine Bedeutung zukam.</w:t>
      </w:r>
    </w:p>
    <w:p>
      <w:r>
        <w:t>5.4Â Â Â Â  Das Gutachten des B.___ vom 15. Juni 2002 entspricht vielmehr den obenerwÃ¤hnten von der Rechtsprechung an eine medizinische Expertise gestellten Kriterien vollumfÃ¤nglich. Denn die Gutachter stÃ¼tzten sich bei ihrer Beurteilung auf die Ergebnisse umfassender allgemeinmedizinischer, arbeitsmedizinischer und psychiatrischer Untersuchungen, setzten sich mit den medizinischen Vorakten auseinander und berÃ¼cksichtigten auch die Beschwerdeschilderungen des BeschwerdefÃ¼hrers angemessen. Die Gutachter des B.___ begrÃ¼ndeten sodann in nachvollziehbarer Weise, dass der BeschwerdefÃ¼hrer durch seine psychische Befindlichkeit im Sinne eines leichten depressiven Zustandsbildes, einer hypochondrischen StÃ¶rung und einer somatoformen SchmerzstÃ¶rung in seiner ArbeitsfÃ¤higkeit nicht beeintrÃ¤chtigt werde.</w:t>
      </w:r>
    </w:p>
    <w:p>
      <w:r>
        <w:t>5.5Â Â Â Â  Das Gutachten des B.___ vermag auch in Bezug auf die darin enthaltene nachvollziehbare ArbeitsfÃ¤higkeitsbeurteilung zu Ã¼berzeugen. Demnach ist dem BeschwerdefÃ¼hrer mindestens die AusÃ¼bung einer leichteren behinderungsangepassten Ãberwachungs-, Kontroll-, Produktions- oder MontagetÃ¤tigkeit vollzeitlich und ohne LeistungsbeeintrÃ¤chtigung zuzumuten (Urk. 7/18 S. 9). Diese Beurteilung stimmt mit derjenigen durch Dr. D.___ vom 31. August 2000 Ã¼berein, wonach dem BeschwerdefÃ¼hrer die ganztÃ¤gige AusÃ¼bung einer kÃ¶rperlich leichteren Arbeit zumutbar sei (Urk. 7/25/1 Beiblatt).</w:t>
      </w:r>
    </w:p>
    <w:p>
      <w:r>
        <w:t>5.6Â Â Â Â  Daraus erhellt, dass sich der Gesundheitszustand des BeschwerdefÃ¼hrers im Vergleich zur Situation bei Erlass der ursprÃ¼nglichen VerfÃ¼gung vom 16. November 2000 (Urk. 7/13) nach der Neuanmeldung vom 3. September 2001 (Urk. 7/34) nicht in revisionserheblicher Weise verÃ¤ndert hat, und dass dem BeschwerdefÃ¼hrer weiterhin vollzeitlich die AusÃ¼bung einer leichteren behinderungsangepassten TÃ¤tigkeit zuzumuten ist.Â</w:t>
      </w:r>
    </w:p>
    <w:p>
      <w:r>
        <w:rPr>
          <w:b/>
        </w:rPr>
        <w:t>E. 6</w:t>
      </w:r>
    </w:p>
    <w:p>
      <w:r>
        <w:t>6.1Â Â Â Â  Zu prÃ¼fen bleibt, ob sich seit der Neuanmeldung die erwerblichen VerhÃ¤ltnisse in rentenrelevanter Hinsicht verÃ¤ndert haben.</w:t>
      </w:r>
    </w:p>
    <w:p>
      <w:r>
        <w:t>6.2Â Â Â Â  In der angefochtenen VerfÃ¼gung vom 24. Oktober 2002 ging die Beschwerdegegnerin davon aus, dass der BeschwerdefÃ¼hrer ohne Gesundheitsschaden weiterhin bei der A.___ AG als Gipser tÃ¤tig sein wÃ¼rde (Urk. 2), was vom BeschwerdefÃ¼hrer nicht bestritten wird (Urk. 1). Aus dem Auszug aus dem individuellen Konto des BeschwerdefÃ¼hrers geht hervor, dass dieser im Jahre 1998 vor Eintritt des Gesundheitsschadens in der TÃ¤tigkeit als Gipser bei der A.___ AG einen AHV-beitragspflichtigen Verdienst von Fr. 54'773.-- erzielte (Urk. 7/27). Angepasst an die Nominallohnentwicklung im Baugewerbe (1999:Â  -0,5 %, 2000: 1,9 %, 2001: 2,8 %, 2002: 1,6 %; vgl. Die Volkswirtschaft, 2003 Heft 6, Anhang S. 99, Tabelle B 10.2) resultiert zum massgebenden Zeitpunkt bei Erlass der angefochtenen RevisionsverfÃ¼gung im Jahre 2002 ein Valideneinkommen von Fr. 58Â003.-- (Fr. 54Â773.-- x 0,995 x 1,019 x 1,028 x 1,016).</w:t>
      </w:r>
    </w:p>
    <w:p>
      <w:r>
        <w:rPr>
          <w:b/>
        </w:rPr>
        <w:t>E. 7</w:t>
      </w:r>
    </w:p>
    <w:p>
      <w:r>
        <w:t>7.1Â Â Â Â  FÃ¼r die Bestimmung des trotz GesundheitsschÃ¤digung zumutbarerweise noch realisierbaren Einkommens (Invalideneinkommen) ist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ihm verbleibende ArbeitsfÃ¤higkeit in zumutbarer Weise voll ausschÃ¶pft, sowie das Einkommen aus der Arbeitsleistung als angemessen und nicht als Soziallohn erscheint, gilt grundsÃ¤tzlich der von ihr tatsÃ¤chlich erzielte Verdienst als Invalidenlohn (BGE 126 V 76 Erw. 3b/aa, 117 V 18 Erw. 2c/aa; RKUV 1991 Nr. U 130 S. 272 Erw. 4a; AHI 2000 S. 311 Erw. 3b/aa). Ist kein solches tatsÃ¤chlich erzieltes Erwerbseinkommen gegeben, namentlich weil die versicherte Person nach Eintritt des Gesundheitsschadens keine oder jedenfalls keine ihr an sich zumutbare neue ErwerbstÃ¤tigkeit aufgenommen hat, so kÃ¶nnen nach der Rechtsprechung entweder Lohnangaben aus TÃ¤tigkeitsprofilen der Dokumentation Ã¼ber ArbeitsplÃ¤tze (DAP) oder TabellenlÃ¶hne herangezogen werden (BGE 126 V 76 Erw. 3b mit Hinweisen; RKUV 1999 Nr. U 343 S. 412; ZAK 1991 S. 321 Erw. 3c, 1989 S. 458 Erw. 3b; vgl. Peter Omlin, Die InvaliditÃ¤t in der obligatorischen Unfallversicherung, Diss. Freiburg 1995, S. 215). Dabei kann auf die seit 1994 herausgegebene Lohnstrukturerhebung des Bundesamtes fÃ¼r Statistik (LSE) abgestellt werden, die im Zweijahresrhythmus erscheint. FÃ¼r den Verwendungszweck des Einkommensvergleichs ist dabei auf die im Anhang enthaltene Statistik der LohnsÃ¤tze, das heisst der standardisierten BruttolÃ¶hne (Tabellengruppe A) abzustellen,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respektive seit 1999 von 41,8 Stunden und seit 2001 von 41,7 Stunden (Die Volkswirtschaft 5/2003 S. 82 Tabelle B9.2; BGE 126 V 77 f. Erw. 3b/bb, 124 V 322 Erw. 3b/aa; AHI 2000 S. 81 Erw. 2a).</w:t>
      </w:r>
    </w:p>
    <w:p>
      <w:r>
        <w:t>7.2Â Â Â Â  Zum VerhÃ¤ltnis der beiden Methoden hat das EVG festgestellt, dass den DAP-Zahlen kein genereller Vorrang gegenÃ¼ber den TabellenlÃ¶hnen zukomme (RKUV 1999 Nr. U 343 S. 412), wobei offen blieb, auf welche Methode im Einzelfall abzustellen ist. In einem neueren zur Publikation vorgesehenen Urteil (Urteil vom 28. August 2003 in Sachen C, U 35/00) hat das EVG im Sinne einer Konkretisierung seiner bisherigen Rechtsprechung erkannt, dass DAP-TÃ¤tigkeitsprofile bestimmte Voraussetzungen in quantitativer und qualitativer Hinsicht erfÃ¼llen mÃ¼ssten, um bei der InvaliditÃ¤tsbemessung berÃ¼cksichtigt werden zu kÃ¶nnen. Es mÃ¼ssten in quantitativer Hinsicht mindestens fÃ¼nf DAP-Profile vorliegen. In qualitativer Hinsicht mÃ¼ssten die DAP-Profile Angaben Ã¼ber die Gesamtzahl der aufgrund der gegebenen Behinderung in Frage kommenden dokumentierten ArbeitsplÃ¤tze sowie Ã¼ber den HÃ¶chst-, Tiefst- und Durchschnittslohn der dem jeweils verwendeten Behinderungsprofil entsprechenden Gruppe enthalten (Erw. 4.2.2).</w:t>
      </w:r>
    </w:p>
    <w:p>
      <w:r>
        <w:t>7.3Â Â Â Â  Die Beschwerdegegnerin setzte das Invalideneinkommen in der angefochtenen VerfÃ¼gung vom 24. Oktober 2002 anhand von drei TÃ¤tigkeitsprofilen der DAP fest (Urk. 7/26/2-4). Diese DAP-Profile enthalten jedoch keine Angaben Ã¼ber die Gesamtzahl der aufgrund der gegebenen Behinderung in Frage kommenden dokumentierten ArbeitsplÃ¤tze. Sodann berÃ¼cksichtigte die Beschwerdegegnerin lediglich drei und nicht fÃ¼nf verschiedene DAP-Profile, was keine genÃ¼gende Grundlage fÃ¼r die Festsetzung des Invalideneinkommens darstellt (Entscheid EVG vom 28. August 2003, U 35/00). Dieses ist vielmehr aufgrund der LSE-LÃ¶hne zu ermitteln.</w:t>
      </w:r>
    </w:p>
    <w:p>
      <w:r>
        <w:t>7.4Â Â Â Â  Bei der Bemessung des Invalideneinkommens ist von der Tabelle A1 der LSE 2000 auszugehen. Danach belief sich der Zentralwert fÃ¼r einfache und repetitive TÃ¤tigkeiten (Anforderungsniveau 4) im Bereich Produktion, welchem die dem BeschwerdefÃ¼hrer noch zumutbaren leichteren behinderungsangepassten TÃ¤tigkeiten entsprechen, im Jahre 2000 fÃ¼r MÃ¤nner auf Fr. 4Â598.-- monatlich (inklusive 13. Monatslohn). In BerÃ¼cksichtigung der seit dem Jahre 2000 eingetretenen NominallohnerhÃ¶hung im verarbeitenden Gewerbe und in der Industrie (2001: 2,7 %, 2002: 1,8 %; die Volkswirtschaft a.a.O. Tabelle B.10.2) und der durchschnittlichen betriebsÃ¼blichen wÃ¶chentlichen Arbeitszeit ab dem Jahre 2001 von 41,7 Stunden (Die Volkswirtschaft a.a.O. Tabelle B.9.2) hÃ¤tte sich der Verdienst des BeschwerdefÃ¼hrers bei einem zumutbaren BeschÃ¤ftigungsgrad von 100 % im Jahre 2002 auf rund Fr. 5'011.45 (Fr. 4Â598.-- x 1,027 x 1,018 Ã· 40 Stunden x 41,7 Stunden) monatlich oder Fr. 60Â137.-- jÃ¤hrlich (Fr. 5'011.45 x 12 Monate) belaufen.</w:t>
      </w:r>
    </w:p>
    <w:p>
      <w:r>
        <w:t>7.5Â Â 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oder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126 V 78 ff. mit Hinweisen; AHI 2002 S. 69 f. Erw. 4b).</w:t>
      </w:r>
    </w:p>
    <w:p>
      <w:r>
        <w:t>7.6Â Â Â Â  Es ist davon auszugehen, dass dem BeschwerdefÃ¼hrer auf Grund seiner Behinderung nur mehr leichtere und kÃ¶rperlich nicht anstrengende TÃ¤tigkeiten zuzumuten sind. Dabei mÃ¼sste er mit einer Lohneinbusse von 10 % rechnen. Ein leidensbedingter Abzug von den TabellenlÃ¶hnen in dieser HÃ¶he erscheint daher als gerechtfertigt.</w:t>
      </w:r>
    </w:p>
    <w:p>
      <w:r>
        <w:t>8.Â Â Â Â Â Â  Das Invalideneinkommen belÃ¤uft sich damit fÃ¼r das Jahr 2002 auf Fr. 54Â123.-- (Fr. 60Â137.-- x 0,9), woraus im Vergleich zum Valideneinkommen von Fr. 58Â003.-- eine Erwerbseinbusse von Fr. 3'880.-- und ein InvaliditÃ¤tsgrad von rund 7 % resultiert. Da somit ein fÃ¼r den Anspruch auf eine Invalidenrente minimal vorausgesetzter InvaliditÃ¤tsgrad von 40 % bei weitem nicht erreicht wird und eine fÃ¼r den Rentenanspruch relevante VerÃ¤nderung der gesundheitlichen und erwerblichen VerhÃ¤ltnisse somit nicht erstellt ist, ist die gegen die angefochtene VerfÃ¼gung vom 24. Oktober 2002 erhobene Beschwerde abzuweisen.</w:t>
      </w:r>
    </w:p>
    <w:p>
      <w:r>
        <w:t>Das Gericht erkennt:</w:t>
      </w:r>
    </w:p>
    <w:p>
      <w:r>
        <w:t>1.Â Â Â Â Â Â Â Â  Die Beschwerde wird abgewiesen.</w:t>
      </w:r>
    </w:p>
    <w:p>
      <w:r>
        <w:t>2.Â Â Â Â Â Â Â Â  Das Verfahren ist kostenlos.</w:t>
      </w:r>
    </w:p>
    <w:p>
      <w:r>
        <w:t>3. Zustellung gegen Empfangsschein an:</w:t>
      </w:r>
    </w:p>
    <w:p>
      <w:r>
        <w:t>- Pollux L. Kaldis, Rechtsvertretungen</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