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IV.2002.00660 vom 1. Oktober 2003</w:t>
      </w:r>
    </w:p>
    <w:p>
      <w:r>
        <w:t>ZH Sozialversicherungsgericht, 2003-10-01, DE</w:t>
      </w:r>
    </w:p>
    <w:p>
      <w:r>
        <w:rPr>
          <w:b/>
        </w:rPr>
        <w:t xml:space="preserve">Quelle: </w:t>
      </w:r>
      <w:r>
        <w:t>https://mcp.opencaselaw.ch/entscheid/zh_sozialversicherungsgericht_IV.2002.00660</w:t>
      </w:r>
    </w:p>
    <w:p>
      <w:r>
        <w:t>FR: ZH_SOZIALVERSICHERUNGSGERICHT IV.2002.00660 du 1 octobre 2003</w:t>
      </w:r>
    </w:p>
    <w:p>
      <w:r>
        <w:t>IT: ZH_SOZIALVERSICHERUNGSGERICHT IV.2002.00660 del 1 ottobre 2003</w:t>
      </w:r>
    </w:p>
    <w:p>
      <w:pPr>
        <w:pStyle w:val="Heading2"/>
      </w:pPr>
      <w:r>
        <w:t>Erwägungen</w:t>
      </w:r>
    </w:p>
    <w:p>
      <w:r>
        <w:rPr>
          <w:b/>
        </w:rPr>
        <w:t>E. 2</w:t>
      </w:r>
    </w:p>
    <w:p>
      <w:r>
        <w:t>Dagegen liess D.___, vertreten durch Rechtsanwalt Hans Ulrich WÃ¼rgler, am 25. November 2002 Beschwerde erheben und folgendes Rechtsbegehren stellen (Urk. 1):</w:t>
      </w:r>
    </w:p>
    <w:p>
      <w:r>
        <w:t>" 1.Â Â Â Â Â Â Â Â  Dem BeschwerdefÃ¼hrer sei ab 1.10.2001 eine ganze Invalidenrente zuzusprechen.</w:t>
      </w:r>
    </w:p>
    <w:p>
      <w:r>
        <w:t>Â Â Â Â Â Â VerfahrenantrÃ¤ge:</w:t>
      </w:r>
    </w:p>
    <w:p>
      <w:r>
        <w:t>Â Â 2.Â Â Â Â Â Â Â Â  Es sei ein zweiter Schriftenwechsel durchzufÃ¼hren.</w:t>
      </w:r>
    </w:p>
    <w:p>
      <w:r>
        <w:t>Â Â 3.Â Â Â Â Â Â Â Â  Es sei dem BeschwerdefÃ¼hrer in seinem Rechtsvertreter ein unentgeltlicher Rechtsbeistand zu bestellen.</w:t>
      </w:r>
    </w:p>
    <w:p>
      <w:r>
        <w:t>Â Â 4.Â Â Â Â Â Â Â Â  Alles unter Kosten- und EntschÃ¤digungsfolgen zulasten der Beschwerdegegnerin."</w:t>
      </w:r>
    </w:p>
    <w:p>
      <w:r>
        <w:t>Â Â Â Â Â Â Â Â  Die Verwaltung schloss am 17. Februar 2003 auf Abweisung der Beschwerde (Urk. 11). Mit VerfÃ¼gung vom 20. MÃ¤rz 2003Â  wurde dem Gesuch um Bestellung eines unentgeltlichen Rechtsbeistandes entsprochen (Urk. 13). Am 6. Juni 2003 (Urk. 16) liess der BeschwerdefÃ¼hrer Replik einreichen. Nachdem die Beschwerdegegnerin die Frist zum Einreichen der Duplik ungenutzt hatte verstreichen lassen, wurde der Schriftenwechsel am 2. September 2003 geschlossen (Urk. 20).</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rPr>
          <w:b/>
        </w:rPr>
        <w:t>E. 2.1</w:t>
      </w:r>
    </w:p>
    <w:p>
      <w:r>
        <w:t>Nach Art. 4 Abs. 1 des Bundesgesetzes Ã¼ber die Invalidenversicherung (IVG) gilt als InvaliditÃ¤t die durch einen kÃ¶rperlichen oder geistigen Gesundheitsschaden als Folge von Geburtsgebrechen, Krankheit oder Unfall verursachte, voraussichtlich bleibende oder lÃ¤ngere Zeit dauernde ErwerbsunfÃ¤higkeit.</w:t>
      </w:r>
    </w:p>
    <w:p>
      <w:r>
        <w:t>2.2Â Â Â Â  GemÃ¤ss Art. 28 Abs. 1 IVG haben Versicherte Anspruch auf eine ganze Rente, wenn sie mindestens zu 66 2/3 %, auf eine halbe Rente, wenn sie mindestens zu 50 % oder auf eine Viertelsrente, wenn sie mindestens zu 40 % invalid sind. In HÃ¤rtefÃ¤llen besteht gemÃ¤ss Art. 28 Abs. 1 bis IVG bereits bei einem InvaliditÃ¤tsgrad von mindestens 40 % Anspruch auf eine halbe Rente.</w:t>
      </w:r>
    </w:p>
    <w:p>
      <w:r>
        <w:t>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136 Erw. 2a und b).</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Meyer-Blaser, Die Rechtspflege in der Sozialversicherung, BJM 1989, S. 30 f.; derselbe in Fredenhagen, Das Ã¤rztliche Gutachten, 3. Aufl. 1994, S. 24 f.).</w:t>
      </w:r>
    </w:p>
    <w:p>
      <w:r>
        <w:t>3.Â Â Â Â Â Â  Streitig ist der Anspruch des BeschwerdefÃ¼hrers auf eine ganze Invalidenrente. Die Verwaltung zog in der angefochtenen VerfÃ¼gung in ErwÃ¤gung, dass der BeschwerdefÃ¼hrer seit dem 31. Oktober 2000 ohne wesentlichen Unterbruch in seiner ArbeitsfÃ¤higkeit erheblich eingeschrÃ¤nkt sei. Aus gesundheitlichen GrÃ¼nden kÃ¶nne ihm die Arbeit als Strassenbauarbeiter nicht mehr vollumfÃ¤nglich zugemutet werden. Es wÃ¤re dem BeschwerdefÃ¼hrer jedoch mÃ¶glich, eine behinderungsangepasste TÃ¤tigkeit als Betriebsarbeiter in der Industrie oder als Betriebsmitarbeiter im Gewerbe zu 50 % auszufÃ¼hren. Er kÃ¶nnte damit ein Einkommen von rund Fr. 21'951.-- erzielen. Im Vergleich zum mÃ¶glichen Einkommen von Fr. 61'623.--, das der BeschwerdefÃ¼hrer ohne InvaliditÃ¤t hÃ¤tte verdienen kÃ¶nnen, ergebe sich eine Erwerbseinbusse von Fr. 39'672.--, was einem InvaliditÃ¤tsgrad von 64 % entspreche. Mit Wirkung ab 1. Oktober 2001 stehe dem BeschwerdefÃ¼hrer eine halbe Rente zu (Urk. 2).</w:t>
      </w:r>
    </w:p>
    <w:p>
      <w:r>
        <w:t>Â Â Â Â Â Â Â Â  DemgegenÃ¼ber brachte der BeschwerdefÃ¼hrer vor, dass bis heute keine Arbeitsversuche durchgefÃ¼hrt worden seien, wobei er aus psychischen GrÃ¼nden dazu auch nicht in der Lage sei. Es kÃ¶nne klar nicht auf ein Invalideneinkommen von Fr. 21'951.-- abgestellt werden, da von einer 100%igen ArbeitsunfÃ¤higkeit auszugehen sei. Weiter gehe die Verwaltung von einem Valideneinkommen von nur Fr. 61'623.-- aus. Der BeschwerdefÃ¼hrer habe bei der A.___ AG im Jahr 1998 Fr. 59'896.-- verdient, angepasst an die an die tatsÃ¤chliche Lohnentwicklung nach dem allgemeinverbindlichen Gesamtarbeitsvertrag resultiere ein Valideneinkommen von Fr. 65'096.--, woraus sich ein InvaliditÃ¤tsgrad von 66,27 % ergebe (Urk. 1 und 16).</w:t>
      </w:r>
    </w:p>
    <w:p>
      <w:r>
        <w:rPr>
          <w:b/>
        </w:rPr>
        <w:t>E. 4</w:t>
      </w:r>
    </w:p>
    <w:p>
      <w:r>
        <w:t>4.1Â Â Â Â  Zu prÃ¼fen ist nachfolgend die dem BeschwerdefÃ¼hrer zumutbare RestarbeitsfÃ¤higkeit. Aus dem Bericht des polydisziplinÃ¤ren MEDAS-Gutachtens vom 11. Juli 2002 geht hervor, dass der BeschwerdefÃ¼hrer am 31. Oktober 2000 bei der Arbeit von einer Leiter stÃ¼rzte und sich eine Rippenkontusion laterobasal rechts sowie SchÃ¼rfungen an der Stirn und prÃ¤tibial beidseits zuzog. Bereits am 17. Juli 1996 habe er Rippenfrakturen 7-9 rechts lateral erlitten, wobei nach diesem Unfall ein Pleuraerguss aufgetreten sei, der sich vollstÃ¤ndig resorbiert habe (Urk. 12/25 S. 1). Der BeschwerdefÃ¼hrer leide an einer anhaltenden somatoformen SchmerzstÃ¶rung (ICD-10 F45.4), an einer rezidivierenden depressiven StÃ¶rung (ICD-10 F32.0), an einem chronischen thorakospondylogenen Syndrom rechts (ICD-10 M54.4) bei einer beginnenden diffus idiopathischen skelettalen Hyperostose der BrustwirbelsÃ¤ule, bei Status nach Rippenserienfraktur rechts im Jahr 1996, bei Status nach Retraumatisierung im Jahr 2000 und bei mehrsegmentalen Dysfunktionen sowie an einer diskreten Periarthrose genu rechts (ICD-10 M77.96). Ohne Einfluss auf die ArbeitsfÃ¤higkeit seien die Diagnosen Diabetes mellitus Typ II und eine arterielle Hypertonie festgestellt worden (Urk. 12/25 S. 8). In der angestammten TÃ¤tigkeit als Hilfsarbeiter auf dem Bau bestehe dauerhaft eine vollstÃ¤ndige ArbeitsunfÃ¤higkeit. Aufgrund der Aktenlage mÃ¼sse davon ausgegangen werden, dass der Beginn der ArbeitsunfÃ¤higkeit mit dem Datum des Unfalls vom 30. Oktober 2000 identisch sei. FÃ¼r eine kÃ¶rperlich leichte TÃ¤tigkeit, ohne schweres Heben und Tragen von Lasten, Arbeiten in Zwangspositionen oder vornÃ¼bergebeugter KÃ¶rperhaltung, ohne Arbeiten mit erhobenen Armen bestehe medizinisch-theoretisch eine 50%ige ArbeitsfÃ¤higkeit. Der Grund liege sowohl in der rheumatologischen wie auch in der psychomotorischen Beurteilung (Urk. 12/25 S. 9).</w:t>
      </w:r>
    </w:p>
    <w:p>
      <w:r>
        <w:t>4.2Â Â Â Â  Das polydisziplinÃ¤re MEDAS-Gutachten erging in Kenntnis der Vorakten (Urk. 12/25 S. 2-4), ist im Hinblick auf die Bestimmung der RestarbeitsfÃ¤higkeit umfassend (Urk. 12/25 S. 9), beruht auf einem rheumatologischen, einem psychiatrischen Konsultativgutachten sowie auf allseitigen Untersuchungen und berÃ¼cksichtigt die subjektiv geklagten Beschwerden (Urk. 12/25 S. 4 f.). Es ist in der Darlegung der medizinischen ZustÃ¤nde auch verstÃ¤ndlich und erscheint hinsichtlich der Schlussfolgerungen der medizinischen Experten begrÃ¼ndet, weshalb vorliegend darauf abgestellt werden kann. Ausgewiesen ist daher die vollstÃ¤ndige ArbeitsunfÃ¤higkeit seit dem 31. Oktober 2000 in der angestammten TÃ¤tigkeit und die 50%ige ArbeitsfÃ¤higkeit in einer kÃ¶rperlich leichten TÃ¤tigkeit ohne schweres Heben und Tragen von Lasten, Arbeiten in Zwangspositionen oder vornÃ¼bergebeugter KÃ¶rperhaltung, ohne Arbeiten mit erhobenen Armen.</w:t>
      </w:r>
    </w:p>
    <w:p>
      <w:r>
        <w:rPr>
          <w:b/>
        </w:rPr>
        <w:t>E. 5</w:t>
      </w:r>
    </w:p>
    <w:p>
      <w:r>
        <w:t>5.1Â Â Â Â  Zu prÃ¼fen bleibt, wie sich die EinschrÃ¤nkung in der ArbeitsfÃ¤higkeit in finanzieller Hinsicht auswirkt. Dabei ist fÃ¼r den Einkommensvergleich der Zeitpunkt des Rentenbeginns und nicht der Zeitpunkt der angefochtenen VerwaltungsverfÃ¼gung massgebend (vgl. BGE 118 V 174 ff.). Die EinschrÃ¤nkung der ArbeitsfÃ¤higkeit besteht seit dem 30. Oktober 2000. Der Anspruch auf eine Invalidenrente beginnt mit Ablauf der Wartefrist, weshalb der Vergleich der hypothetischen Einkommen im Oktober 2001 durchzufÃ¼hren ist.</w:t>
      </w:r>
    </w:p>
    <w:p>
      <w:r>
        <w:t>5.2Â Â Â Â  Der BeschwerdefÃ¼hrer ist in einer leidensangepassten TÃ¤tigkeit medizinisch-theoretisch zu 50 % arbeitsfÃ¤hig. Ob der Versicherte die RestarbeitsfÃ¤higkeit tatsÃ¤chlich verwertet, er mithin von der ihm verbliebenen ErwerbsfÃ¤higkeit Gebrauch macht, ist fÃ¼r die InvaliditÃ¤tsbemessung nicht entscheidend (Meyer-Blaser, Rechtsprechung des Bundesgerichts zum Sozialversicherungsrecht, IVG, ZÃ¼rich 1997, S. 202).</w:t>
      </w:r>
    </w:p>
    <w:p>
      <w:r>
        <w:t>Ist kein tatsÃ¤chlich erzieltes Erwerbseinkommen gegeben, namentlich weil der Versicherte nach Eintritt des Gesundheitsschadens keine oder jedenfalls keine ihm an sich zumutbare neue ErwerbstÃ¤tigkeit aufgenommen hat, so kÃ¶nnen nach der Rechtsprechung TabellenlÃ¶hne beigezogen werden (Entscheid des EidgenÃ¶ssischen Versicherungsgerichts vom 15. Januar 2003, I 365/02 Erw. 3.1). GemÃ¤ss Tabelle TA1 der Schweizerischen Lohnstrukturerhebung (LSE) 2000 des Bundesamtes fÃ¼r Statistik (vgl. BGE 126 V 76 f. Erw. 3b/bb, 124 V 322 Erw. 3b/aa mit Hinweisen) belief sich der Zentralwert des auf eine 40-Stundenwoche standardisierten monatlichen Bruttoeinkommens (inkl. 13. Monatslohn) der mit einfachen und repetitiven TÃ¤tigkeiten beschÃ¤ftigten MÃ¤nner auf Fr. 4'437.--, was ein Jahreseinkommen von Fr. 53'244.-- ergibt. Angepasst an die Nominallohnentwicklung, an die betriebsÃ¼bliche wÃ¶chentliche Arbeitszeit (2,5 % fÃ¼r 2001 und 41,7 Stunden; vgl. Die Volkswirtschaft 9-2003 Tabelle B10.2 S. 103 und B9.2 S. 102) und an das Pensum von 50 % resultiert ein Wert von Fr. 28'447.-- jÃ¤hrlich.</w:t>
      </w:r>
    </w:p>
    <w:p>
      <w:r>
        <w:t>Das EidgenÃ¶ssische Versicherungsgericht hat in BGE 126 V 75 seine bisherige Rechtsprechung zu den AbzÃ¼gen von den TabellenlÃ¶hnen zusammengefasst und festgestellt, dass die Frage, ob und in welchem Ausmass solche AbzÃ¼ge zu gewÃ¤hren seien, von sÃ¤mtlichen persÃ¶nlichen und beruflichen UmstÃ¤nden des konkreten Einzelfalls abhÃ¤nge, wobei der Abzug unter BerÃ¼cksichtigung aller den konkreten Fall beeinflussender Kriterien hÃ¶chstens 25 % betragen dÃ¼rfe (BGE 126 V 79 f. Erw. 5b). Der BeschwerdefÃ¼hrer kann nur noch kÃ¶rperlich leichte TÃ¤tigkeiten ohne Heben und Tragen schwerer Lasten ausÃ¼ben, so dass er auf dem Arbeitsmarkt in Konkurrenz mit einem Mitbewerber ohne kÃ¶rperliche EinschrÃ¤nkung benachteiligt ist, was sich auf das Lohnniveau auswirkt. Es rechtfertigt sich daher ein leidensbedingter Abzug von 15 %, was ein hypothetisches Invalideneinkommen von Fr. 24'180.-- ergibt.</w:t>
      </w:r>
    </w:p>
    <w:p>
      <w:r>
        <w:t>5.3Â Â Â Â  Der BeschwerdefÃ¼hrer bestritt insbesondere von der Verwaltung ermittelte hypothetische Valideneinkommen. Das im Vorbescheid vom 26. August 2002 angenommene Valideneinkommen von Fr. 49'719.-- (Urk. 12/6 S. 2) wurde aufgrund der Stellungnahme des BeschwerdefÃ¼hrers vom 13. September 2002 (Urk. 12/5) in der angefochtenen VerfÃ¼gung neu auf Fr. 61'623.-- festgesetzt (Urk. 2 S. 3). Beschwerdeweise machte der BeschwerdefÃ¼hrer eine Lohnsteigerung geltend, die er erhalten hÃ¤tte, wenn er weiterhin in seinem angestammten Beruf tÃ¤tig gewesen wÃ¤re (Urk. 1 S. 3). Nach der Rechtsprechung ist fÃ¼r die Annahme einer mutmasslichen beruflichen Weiterentwicklung erforderlich, dass konkrete Anhaltspunkte dafÃ¼r bestehen, dass eine versicherte Person einen beruflichen Aufstieg und ein entsprechend hÃ¶heres Einkommen tatsÃ¤chlich realisiert hÃ¤tte (BGE 96 V 30; AHI 1998 S. 171 Erw. 5a: nicht publiziertes Urteil des EidgenÃ¶ssischen Versicherungsgerichtes in Sachen R. vom 28. April 1993, I 336/92). Konkrete Hinweise auf einen beruflichen Aufstieg sind aus den Akten keine ersichtlich, weshalb das zuletzt erzielte Einkommen einzig an die Nominallohnentwicklung der entsprechenden Berufskategorie anzupassen ist.</w:t>
      </w:r>
    </w:p>
    <w:p>
      <w:r>
        <w:t>GemÃ¤ss Arbeitgeberbericht vom 11. Mai 2001 verdiente der BeschwerdefÃ¼hrer als Hilfsarbeiter Strassenbau bei der A.___ AG im Jahr 1998 Fr. 59'896.-- (Urk. 12/41 S. 2). Angepasst an die Nominallohnentwicklung bei einem Indexstand (Nominallohnindex, 1993 = 100) fÃ¼r die MÃ¤nner im Bereich Baugewerbe von 105.0 im Jahr 1998 (vgl. Die Volkswirtschaft 1-2000 Tabelle B10.4 S. 29) und einem solchen von 109.1 im Jahr 2001 (vgl. Die Volkswirtschaft 6-2002 Tabelle B10.4 S. 83) resultiert ein hypothetisches Valideneinkommen von Fr. 62'235.-- im Jahr 2001, was dem vom Unfallversicherer anerkannten Valideneinkommen fÃ¼r das Jahr 2000 in der HÃ¶he von Fr. 60'832.-- entspricht (vgl. GesprÃ¤chsnotiz des Rechtsdienstes der IV-Stelle vom 20. September 2002; Urk. 12/3).</w:t>
      </w:r>
    </w:p>
    <w:p>
      <w:r>
        <w:t>5.4Â Â Â Â  Wird das hypothetische Invalideneinkommen von Fr. 24'180.-- in Beziehung gesetzt zum hypothetischen Valideneinkommen von Fr. 62'235.--, ergibt dies einen InvaliditÃ¤tsgrad von 61,1 %, weshalb die Beschwerde abzuweisen ist.</w:t>
      </w:r>
    </w:p>
    <w:p>
      <w:r>
        <w:rPr>
          <w:b/>
        </w:rPr>
        <w:t>E. 6</w:t>
      </w:r>
    </w:p>
    <w:p>
      <w:r>
        <w:t>Rechtsanwalt Hans Ulrich WÃ¼rgler wurde mit VerfÃ¼gung vom 20. MÃ¤rz 2003 als unentgeltlicher Rechtsbeistand fÃ¼r das vorliegende Verfahren bestellt (Urk. 13), und ist entsprechend seiner Aufwendungen fÃ¼r das Verfahrens aus der Gerichtskasse zu entschÃ¤digen. Die eingereichte Honorarnote vom 4. September 2003 (Urk. 22/2-3) ist nicht zu beanstanden und die EntschÃ¤digung (bei einem Zeitaufwand von 12.33 Stunden und Barauslagen von Fr. 74.--) auf Fr. 2'733.05 (inklusive Mehrwertsteuer [MWSt]) festzusetzen.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Hans Ulrich Weber, Winterthur, wird mit Fr. 2'733.05 (Honorar und Auslagenersatz inkl. Mehrwertsteuer) aus der Gerichtskasse entschÃ¤digt.</w:t>
      </w:r>
    </w:p>
    <w:p>
      <w:r>
        <w:t>4. Zustellung gegen Empfangsschein an:</w:t>
      </w:r>
    </w:p>
    <w:p>
      <w:r>
        <w:t>- Rechtsanwalt Hans Ulrich WÃ¼rgler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