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IV.2002.00646 vom 18. September 2003</w:t>
      </w:r>
    </w:p>
    <w:p>
      <w:r>
        <w:t>ZH Sozialversicherungsgericht, 2003-09-18, DE</w:t>
      </w:r>
    </w:p>
    <w:p>
      <w:r>
        <w:rPr>
          <w:b/>
        </w:rPr>
        <w:t xml:space="preserve">Quelle: </w:t>
      </w:r>
      <w:r>
        <w:t>https://mcp.opencaselaw.ch/entscheid/zh_sozialversicherungsgericht_IV.2002.00646</w:t>
      </w:r>
    </w:p>
    <w:p>
      <w:r>
        <w:t>FR: ZH_SOZIALVERSICHERUNGSGERICHT IV.2002.00646 du 18 septembre 2003</w:t>
      </w:r>
    </w:p>
    <w:p>
      <w:r>
        <w:t>IT: ZH_SOZIALVERSICHERUNGSGERICHT IV.2002.00646 del 18 settembre 2003</w:t>
      </w:r>
    </w:p>
    <w:p>
      <w:pPr>
        <w:pStyle w:val="Heading2"/>
      </w:pPr>
      <w:r>
        <w:t>Erwägungen</w:t>
      </w:r>
    </w:p>
    <w:p>
      <w:r>
        <w:rPr>
          <w:b/>
        </w:rPr>
        <w:t>E. 2</w:t>
      </w:r>
    </w:p>
    <w:p>
      <w:r>
        <w:t>2.1Â Â Â Â  Nach Art. 13 IVG haben Versicherte bis zum vollendeten 20. Altersjahr Anspruch auf die zur Behandlung von Geburtsgebrechen notwendigen medizinischen Massnahmen (Abs. 1). Der Bundesrat bezeichnet die Gebrechen, fÃ¼r welche diese Massnahmen gewÃ¤hrt werden. Er kann die Leistung ausschliessen, wenn das Gebrechen von geringfÃ¼giger Bedeutung ist (Abs. 2). Â Â Â Â Â</w:t>
      </w:r>
    </w:p>
    <w:p>
      <w:r>
        <w:t>Als Geburtsgebrechen im Sinne von Art. 13 IVG gelten Gebrechen, die bei vollendeter Geburt bestehen. Die blosse Veranlagung zu einem Leiden gilt nicht als Geburtsgebrechen. Der Zeitpunkt, in dem ein Geburtsgebrechen als solches erkannt wird, ist unerheblich (Art. 1 Abs. 1 der Verordnung Ã¼ber die Geburtsgebrechen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Â Â Â Â Â Â Â Â  FÃ¼r die Annahme einer Leistungspflicht der Invalidenversicherung aufgrund von Art. 13 IVG genÃ¼gt nach konstanter Rechtsprechung des EidgenÃ¶ssischen Versicherungsgerichtes in beweisrechtlicher Hinsicht, dass es ein Facharzt oder eine FachÃ¤rztin zumindest fÃ¼r wahrscheinlich hÃ¤lt, es liege ein im Anhang der GgV enthaltenes Gebrechen vor (BGE 100 V 108 Erw. 2 in fine).</w:t>
      </w:r>
    </w:p>
    <w:p>
      <w:r>
        <w:t>2.2Â Â Â Â  Als Geburtsgebrechen gemÃ¤ss Ziffer 404 GgV Anhang gelten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2.3Â Â Â Â  Das EidgenÃ¶ssische Versicherungsgericht (EVG) fasste seine bisherige Rechtsprechung zur Auslegung von Ziffer 404 GgV Anhang in BGE 122 V 113 ff. wie folgt zusammen: Diese Bestimmung beruhe auf der medizinisch begrÃ¼ndeten und empirisch belegten Annahme, dass das Gebrechen vor Vollendung des 9. Altersjahres diagnostiziert und behandelt worden wÃ¤re, wenn es angeboren gewesen wÃ¤re. Zu einem spÃ¤teren Zeitpunkt durchgefÃ¼hrte AbklÃ¤rungsmassnahmen kÃ¶nnten nach dieser empirischen Erkenntnis nicht mehr zuverlÃ¤ssig Aufschluss Ã¼ber die Abgrenzungsfrage geben, ob das Leiden angeboren gewesen oder spÃ¤ter erworben worden sei (BGE 122 V 120 Erw. 3a/dd mit Hinweisen). Die in Ziffer 404 GgV Anhang umschriebenen Voraussetzungen dienten somit als Abgrenzungskriterien, um ein bestimmtes Leiden als angeboren zu qualifizieren, damit es als Geburtsgebrechen im Sinne des Gesetzes anerkannt werden kÃ¶nne (BGE 122 V 121 Erw. 3b/bb). Dabei sei diese Bestimmung nicht dahingehend umzusetzen, dass bei fehlender Diagnose und Behandlung vor dem 9. Altersjahr bloss die widerlegbare Vermutung begrÃ¼ndet werde, es liege kein Geburtsgebrechen im Rechtssinne vor. Vielmehr sei daran festzuhalten, dass fehlende Diagnose und Behandlung vor vollendetem 9. Altersjahr die unwiderlegbare Rechtsvermutung begrÃ¼ndeten, dass es sich nicht um ein angeborenes POS handle. Damit entfalle auch der nachtrÃ¤gliche Beweis, dass die MÃ¶glichkeit der Diagnosestellung und Behandlung vor Vollendung des 9. Altersjahres bestanden habe (BGE 122 V 122 f. Erw. 3c/bb).</w:t>
      </w:r>
    </w:p>
    <w:p>
      <w:r>
        <w:t>Nach der verordnungskonformen Verwaltungspraxis (vgl. hierzu BGE 122 V 114 f. Erw. 1b) gelten die Voraussetzungen von Ziffer 404 GgV Anhang als erfÃ¼llt, wenn vor Vollendung des 9. Altersjahres mindestens StÃ¶rungen des Verhaltens im Sinne krankhafter BeeintrÃ¤chtigung der AffektivitÃ¤t oder der KontaktfÃ¤higkeit, des Antriebs,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fÃ¼r Ziffer 404 GgV Anhang nicht erfÃ¼llt (Rz 404.5 des Kreisschreibens Ã¼ber die medizinischen Eingliederungsmassnahmen [KSME], Stand Januar 1996).</w:t>
      </w:r>
    </w:p>
    <w:p>
      <w:r>
        <w:t>Das EVG fÃ¼hrte dazu im erwÃ¤hnten Entscheid prÃ¤zisierend aus, mit dem Erfordernis der Diagnosestellung vor dem 9. Lebensjahr werde nicht verlangt, dass bereits dannzumal sÃ¤mtliche Symptome, welche den Ã¤rztlichen Schluss auf ein Geburtsgebrechen nach Ziffer 404 GgV Anhang stÃ¼tzten, genannt und festgehalten sein mÃ¼ssten. Die AnfÃ¼hrung der jeweiligen Krankheitszeichen sei erst fÃ¼r die beweisrechtliche Frage relevant, ob die Diagnose zutreffe oder nicht. Ob bereits bei vollendetem 9. Altersjahr die komplette Symptomatik des Geburtsgebrechens nach Ziffer 404 GgV Anhang bestanden habe, kÃ¶nne auch mit ergÃ¤nzenden AbklÃ¤rungen nach Vollendung des 9. Altersjahres nachgewiesen werden (vgl. BGE 122 V 117 f. Erw. 2 f und 123 Erw. 3c/cc mit Hinweisen).</w:t>
      </w:r>
    </w:p>
    <w:p>
      <w:r>
        <w:rPr>
          <w:b/>
        </w:rPr>
        <w:t>E. 3</w:t>
      </w:r>
    </w:p>
    <w:p>
      <w:r>
        <w:t>3.1Â Â Â Â  Die Beschwerdegegnerin begrÃ¼ndet ihre angefochtene VerfÃ¼gung damit, dass die Behandlung des vorliegenden Leidens nur Ã¼bernommen werden kÃ¶nne, wenn es mit bereits gestellter Diagnose vor Vollendung des 9. Altersjahres behandelt worden sei. Neben einer krankhaften BeeintrÃ¤chtigung des Verhaltens mÃ¼sse eine StÃ¶rung des Antriebes, der Erfassung sowie der Konzentrations- und MerkfÃ¤higkeit ausgewiesen sein. Diese Voraussetzungen seien nicht erfÃ¼llt, die Diagnose sei erst nach Vollendung des 9. Altersjahres gestellt worden (Urk. 2).</w:t>
      </w:r>
    </w:p>
    <w:p>
      <w:r>
        <w:rPr>
          <w:b/>
        </w:rPr>
        <w:t>E. 3.2</w:t>
      </w:r>
    </w:p>
    <w:p>
      <w:r>
        <w:t>Dagegen bringt der BeschwerdefÃ¼hrer 1 vor, Dr. E.___ vom schulpsychologischen Dienst des Bezirks G.___ habe nicht die richtigen SchlÃ¼sse gezogen. Immerhin habe er jedoch eine Legasthenie- und Dyskalkulietherapie verordnet (Urk. 1).</w:t>
      </w:r>
    </w:p>
    <w:p>
      <w:r>
        <w:t>3.3Â Â Â Â  Die BeschwerdefÃ¼hrerin 2 macht im Wesentlichen geltend, beim BeschwerdefÃ¼hrer 1 hÃ¤tten bereits vor dem 9. Altersjahr die Symptome eines POS bestanden. Auch seien die adÃ¤quaten Massnahmen (Legasthenietherapie etc.) bereits nach den AbklÃ¤rungen durch den schulpsychologischen Dienst veranlasst worden (Urk. 11/1).</w:t>
      </w:r>
    </w:p>
    <w:p>
      <w:r>
        <w:rPr>
          <w:b/>
        </w:rPr>
        <w:t>E. 4</w:t>
      </w:r>
    </w:p>
    <w:p>
      <w:r>
        <w:t>4.1Â Â Â Â  Dr. phil. F.___, Schulpsychologe/Kinder- und Jugendpsychologe FSP, vom schulpsychologischen Beratungsdienst im Bezirk G.___ stellte beim BeschwerdefÃ¼hrer 1 eine eindeutige Disposition zur Legasthenie und Dyskalkulie fest (Bericht vom 15. Mai 2000, Urk. 3/1 = Beilage zu Urk. 9/13). Es bestÃ¼nden einzelne funktionelle Schwierigkeiten im auditiv-serialen Bereich, in der Raum-Lage und der allgemeinen Orientierung. Diese seien aber nicht so gravierend, dass sie das Ausmass der LernstÃ¶rung erklÃ¤ren wÃ¼rden. Eine Legasthenie- und Dyskalkulietherapie sei dringend notwendig. MÃ¶glicherweise mÃ¼sse auch eine Kinderpsychotherapie ins Auge gefasst werden.</w:t>
      </w:r>
    </w:p>
    <w:p>
      <w:r>
        <w:t>4.2Â Â Â Â  Die Neuropsychologen des D.___ diagnostizierten in ihrem Bericht vom 9., bezie-hungsweise vom 16. August (wohl richtig: September) 2002 (Urk. 3/2 und Beilage zu Urk. 9/13) eine einfache AktivitÃ¤ts- und AufmerksamkeitsstÃ¶rung mit HyperaktivitÃ¤t (ICD-10: F.90.0) und eine Lese- und RechtschreibestÃ¶rung (ICD-10: F.81.0). Die entsprechenden AbklÃ¤rungen hÃ¤tten am 31. August 2002 stattgefunden (weshalb die Datierungen der Berichte vom 9. und vom 16. AugustÂ  2002 nicht zu stimmen scheinen). Die Gesamtheit der Befunde wÃ¼rden einerseits fÃ¼r ein erhÃ¶htes Legasthenie-Risiko sprechen. Dem BeschwerdefÃ¼hrer 1 fehle es an phonologischer Bewusstheit, die Phonem-Graphem-Zuordnung sei unzureichend ausgefallen, und es wÃ¼rden Schwierigkeiten im Lesen und Schreiben auftreten. Andererseits wÃ¼rden sie auf eine AufmerksamkeitsstÃ¶rung mit HyperaktivitÃ¤t (ADHD) hinweisen. Therapeutische Massnahmen seien dringend angezeigt. Es wÃ¼rde sich eine FÃ¶rderung im Rahmen einer Legasthenietherapie, evtl. in Kombination mit einer Ergotherapie (evtl. nach der Feuersteinmethode) mit psychotherapeutischen Elementen (allenfalls Psychotherapie) empfehlen. Im Bericht des D.___ an Dr. B.___ vom 16. August 2002 (Beilage zu Urk. 9/13), der in weiten Teilen identisch ist mit jenem vom 9. August 2002 (Urk. 3/2), erwÃ¤hnen die Neuropsychologen, welche den BeschwerdefÃ¼hrer im Auftrag von Dr. B.___ getestet hatten, zusÃ¤tzlich, auf Grund ihrer Befunde wÃ¼rde der BeschwerdefÃ¼hrer die Kriterien eines infantilen POS erfÃ¼llen.</w:t>
      </w:r>
    </w:p>
    <w:p>
      <w:r>
        <w:t>4.3Â Â Â Â  Dr. B.___ stellte im Bericht vom 26. September 2002 (Urk. 9/15) die Diagnose eines POS sowie einer Legasthenie und Dyskalkulie. Bei der Erstkonsultation in seiner Praxis am 3. Juli 2002 habe er ein POS vermutet, welches durch die AbklÃ¤rungen im D.___ am 30. August 2002 (leider erst nach dem 9. Geburtstag) bestÃ¤tigt worden sei. In seinem Brief an die Beschwerdegegnerin vom 21. August 2002 (Urk. 9/17) fÃ¼hrte der Arzt aus, das Vorliegen einer AufmerksamkeitsstÃ¶rung mit HyperaktivitÃ¤t vor dem 9. Lebensjahr sei in den Unterlagen eindeutig beschrieben. Auch in seinem WiedererwÃ¤gungsgesuch vom 18. Oktober 2002 (Urk. 9/13) machte er geltend, bereits in der 1. Klasse seien deutliche Zeichen eines kindlichen POS vorhanden gewesen. Die entsprechende Diagnose sei aber verpasst worden.</w:t>
      </w:r>
    </w:p>
    <w:p>
      <w:r>
        <w:rPr>
          <w:b/>
        </w:rPr>
        <w:t>E. 4.4</w:t>
      </w:r>
    </w:p>
    <w:p>
      <w:r>
        <w:t>Unbestritten und aufgrund der Akten klar ersichtlich ist, dass die Diagnose eines infantilen POS erstmals durch das D.___ auf Grund von dessen Untersuchung des BeschwerdefÃ¼hrers 1 am 31. August 2002 gestellt worden istÂ  (Urk. 3/2). Die AbklÃ¤rungen im D.___ erfolgten auf Veranlassung von Dr. B.___, der den BeschwerdefÃ¼hrer im Juli 2002 erstmals untersucht und deutliche Anzeichen eines POS festgestellt hatte (Urk. 9/13). Zu diesem Zeitpunkt hatte der BeschwerdefÃ¼hrer jedoch das 9. Lebensjahr bereits um rund 7 Monate Ã¼berschritten.</w:t>
      </w:r>
    </w:p>
    <w:p>
      <w:r>
        <w:t>AnlÃ¤sslich der im Jahre 2000 stattgefundenen Untersuchung des schulpsychologischen Beratungsdienstes im Bezirk G.___ wurde kein Verdacht auf ein POS geÃ¤ussert, sondern lediglich von einer Legasthenie und Dyskalkulie ausgegangen (Urk. 3/1). Entgegen den AusfÃ¼hrungen der BeschwerdefÃ¼hrerin 2 genÃ¼gt es nicht, dass gewisse Symptome festgestellt worden sind, die auf ein POS hinweisen kÃ¶nnten. Vielmehr sind eine rechtzeitige Diagnose sowie ein rechtzeitiger Behandlungsbeginn Anspruchsvoraussetzungen fÃ¼r die entsprechenden Leistungen der Invalidenversicherung. Ziff. 404 GgV beruht auf der medizinisch begrÃ¼ndeten und empirisch belegten Annahme, dass das Gebrechen vor Vollendung des 9. Altersjahres diagnostiziert und behandelt worden wÃ¤re, wenn es angeboren wÃ¤re (BGE 105 V 22). Dass das Gebrechen bei optimal verlaufener Betreuung des Versicherten objektiv an sich rechtzeitig hÃ¤tte erkannt werden kÃ¶nnen, es einem Arzt also mÃ¶glich gewesen wÃ¤re, das angeborene POS rechtzeitig zu diagnostizieren, vermag aus einer verspÃ¤teten Diagnosestellung keine rechtzeitige zu machen. Ergebnisse nachtrÃ¤glicher Untersuchungen, mit welchen sich das rechtzeitige Vorliegen aller Symptome belegen lÃ¤sst, sind erst fÃ¼r die beweisrechtliche Frage relevant, ob die Diagnose (welche rechtzeitig gestellt bleiben muss) auch zugetroffen hat. Sie vermÃ¶gen aber aus einer verspÃ¤tet gestellten Diagnose ebenfalls keine rechtzeitige zu machen (Urteil des EidgenÃ¶ssischen Versicherungsgerichts in Sachen A. vom 13. Januar 2003, I 362/02, Erw. 2.2 mit Hinweisen). Im Ãbrigen mangelt es im vorliegenden Fall auch an einem rechtzeitigen Behandlungsbeginn. Zwar hat bereits der schulpsychologische Beratungsdienst im Bezirk G.___ die Notwendigkeit einer Legasthenie- und Dyskalkulietherapie aufgezeigt, eine eigentliche Behandlung des POS wurde aber erst durch das D.___ im Bericht vom 9. August 2002 (Urk. 3/2) angeregt und die Ergotherapie dann am 3. Oktober 2002 begonnen (Urk. 9/15).</w:t>
      </w:r>
    </w:p>
    <w:p>
      <w:r>
        <w:t>Â Â Â Â Â Â Â Â  Zusammenfassend ist festzuhalten, dass beim BeschwerdefÃ¼hrer 1 keine rechtzeitige Diagnose eines POS vorliegt und auch nicht vor dem vollendeten 9. Altersjahr mit der entsprechenden Behandlung begonnen worden ist. Damit fehlt es an der Anspruchsvoraussetzung fÃ¼r die zur Behandlung von anerkannten Geburtsgebrechen notwendigen medizinischen Massnahmen. Die Beschwerde ist daher in diesem Punkt abzuweisen.</w:t>
      </w:r>
    </w:p>
    <w:p>
      <w:r>
        <w:rPr>
          <w:b/>
        </w:rPr>
        <w:t>E. 5</w:t>
      </w:r>
    </w:p>
    <w:p>
      <w:r>
        <w:t>5.1Â Â Â Â  Zu prÃ¼fen bleibt, ob die Invalidenversicherung nach Art. 12 IVG in Verbindung mit Art. 5 Abs. 2 IVG leistungspflichtig ist.</w:t>
      </w:r>
    </w:p>
    <w:p>
      <w:r>
        <w:t>5.2Â Â Â Â  Die versicherte Person hat Anspruch auf medizinische Massnahmen, die nicht auf die Behandlung des Leidens an sich, sondern unmittelbar auf die berufliche Eingliederung gerichtet und geeignet sind, die ErwerbsfÃ¤higkeit dauernd und wesentlich zu verbessern oder vor wesentlicher BeeintrÃ¤chtigung zu bewahren (Art. 12 IVG).</w:t>
      </w:r>
    </w:p>
    <w:p>
      <w:r>
        <w:t>Â Â Â Â Â Â Â Â  Nicht erwerbstÃ¤tige Personen vor dem vollendeten 20. Altersjahr mit einem kÃ¶rperlichen oder geistigen Gesundheitsschaden gelten als invalid, wenn der Gesundheitsschaden wahrscheinlich eine ErwerbsunfÃ¤higkeit zur Folge haben wird (Art. 5 Abs. 2 IVG).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welcher die Berufsbildung oder die ErwerbsfÃ¤higkeit oder beide wahrscheinlich beeintrÃ¤chtigen wÃ¼rde (BGE 105 V 20; AHI 2000 S. 64 Erw. 1).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(ZAK 1989 S. 452 Erw. 2 mit Hinweisen; nicht publiziertes Urteil des EidgenÃ¶ssischen Versicherungsgerichtes in Sachen S. vom 7. April 1995, I 10/95).</w:t>
      </w:r>
    </w:p>
    <w:p>
      <w:r>
        <w:t>5.3Â Â Â Â  Der am () 1992 geborene BeschwerdefÃ¼hrer hat das 20. Altersjahr noch nicht vollendet, und es ist denkbar, dass sein aktenkundiger Gesundheitsschaden eine ErwerbsunfÃ¤higkeit zur Folge haben wird. Aus den vorhandenen medizinischen Akten geht indes nichts Genaueres darÃ¼ber hervor, ob und gegebenenfalls wie sich die beschriebene gesundheitliche StÃ¶rung auf die zukÃ¼nftige ErwerbsfÃ¤higkeit beziehungsweise Berufsbildung des BeschwerdefÃ¼hrers auswirken wird. Ohne Kenntnis dieser Auswirkung kann aber nicht beurteilt werden, ob ohne die anbegehrte Massnahme eine Heilung mit Defekt oder ein sonst wie stabilisierter Zustand im Sinne der zitierten Rechtsprechung einzutreten droht, wodurch die Berufsbildung oder die ErwerbsfÃ¤higkeit oder beides beeintrÃ¤chtigt wÃ¼rden. Da demnach eine abschliessende Beurteilung aufgrund der vorliegenden Akten nicht mÃ¶glich ist, ist die Sache zur ergÃ¤nzenden AbklÃ¤rung im Sinne der ErwÃ¤gungen und zum Erlass einer neuen VerfÃ¼gung Ã¼ber den Anspruch auf medizinische Massnahmen nach Art. 12 IVG an die Verwaltung zurÃ¼ckzuweisen. Diese hat darÃ¼ber zu entscheiden, ob und gegebenenfalls welche der zur Diskussion stehenden Massnahmen der Ergotherapie oder Psychotherapie Ã¼bernommen werden kÃ¶nnen. In diesem Sinne ist die Beschwerde gutzuheissen.</w:t>
      </w:r>
    </w:p>
    <w:p>
      <w:r>
        <w:t>Das Gericht erkennt:</w:t>
      </w:r>
    </w:p>
    <w:p>
      <w:r>
        <w:t>1.Â Â Â Â Â Â Â Â  Die Beschwerde wird in dem Sinne gutgeheissen, dass die VerfÃ¼gung des Sozialversicherungsanstalt des Kantons ZÃ¼rich, IV-Stelle, vom 18. Oktober 2002 insoweit aufgehoben wird, als damit ebenfalls ein Anspruch auf medizinische Massnahmen nach Art. 12 IVG ausgeschlossen wird, und die Sache wird an die IV-Stelle zurÃ¼ckgewiesen, damit sie im Sinne der ErwÃ¤gungen vorgehe.</w:t>
      </w:r>
    </w:p>
    <w:p>
      <w:r>
        <w:t>2.Â Â Â Â Â Â Â Â  Das Verfahren ist kostenlos.</w:t>
      </w:r>
    </w:p>
    <w:p>
      <w:r>
        <w:t>3. Zustellung gegen Empfangsschein an:</w:t>
      </w:r>
    </w:p>
    <w:p>
      <w:r>
        <w:t>- A.___</w:t>
      </w:r>
    </w:p>
    <w:p>
      <w:r>
        <w:t>- V.___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