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IV.2002.00637 vom 11. September 2003</w:t>
      </w:r>
    </w:p>
    <w:p>
      <w:r>
        <w:t>ZH Sozialversicherungsgericht, 2003-09-11, DE</w:t>
      </w:r>
    </w:p>
    <w:p>
      <w:r>
        <w:rPr>
          <w:b/>
        </w:rPr>
        <w:t xml:space="preserve">Quelle: </w:t>
      </w:r>
      <w:r>
        <w:t>https://mcp.opencaselaw.ch/entscheid/zh_sozialversicherungsgericht_IV.2002.00637</w:t>
      </w:r>
    </w:p>
    <w:p>
      <w:r>
        <w:t>FR: ZH_SOZIALVERSICHERUNGSGERICHT IV.2002.00637 du 11 septembre 2003</w:t>
      </w:r>
    </w:p>
    <w:p>
      <w:r>
        <w:t>IT: ZH_SOZIALVERSICHERUNGSGERICHT IV.2002.00637 del 11 settembre 2003</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Der Rentenanspruch entsteht laut Art. 29 Abs. 1 IVG frÃ¼hestens in dem Zeitpunkt, in welchem die versicherte Person mindestens zu 40 Prozent bleibend erwerbsunfÃ¤hig geworden ist (lit. a) oder wÃ¤hrend eines Jahres ohne wesentlichen Unterbruch durchschnittlich mindestens zu 40 Prozent arbeitsunfÃ¤hig gewesen war (lit. b).</w:t>
      </w:r>
    </w:p>
    <w:p>
      <w:r>
        <w:t>Â Â Â Â 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Â Â Â Â 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Die IV-Stelle ging in der angefochtenen VerfÃ¼gung vom 12. Oktober 2002 davon aus, dass der BeschwerdefÃ¼hrer seit dem 24. Oktober 2000 in der AusÃ¼bung seiner angestammten TÃ¤tigkeit als Elektromonteur (angelernt) gesundheitsbedingt eingeschrÃ¤nkt sei, ihm jedoch die AusÃ¼bung einer behinderungsangepassten, d.h. wechselbelastenden ErwerbstÃ¤tigkeit im Ausmass zu 100 % zumutbar sei, wobei er in der Lage sei, ein Einkommen von Fr. 50'210.-- zu erzielen. Das zumutbare Invalideneinkommen liege damit Fr. 5'520.-- beziehungsweise 10 % unter dem Valideneinkommen von Fr. 55'730.--, womit keine rentenbegrÃ¼ndende InvaliditÃ¤t ausgewiesen sei (Urk. 2 S. 2).</w:t>
      </w:r>
    </w:p>
    <w:p>
      <w:r>
        <w:t>Die IV-Stelle stÃ¼tzt sich in medizinischer Hinsicht zur Hauptsache auf das von ihr in Auftrag gegebene Gutachten vom 23. Mai 2002, in welchem Dr. B.___ beim BeschwerdefÃ¼hrer leichte Osteochondrosen, diskrete dorsale Diskusprotrusionen und eine leichte Spondylarthrose bei L4/5 und L 5/S1 diagnostiziert hatte (Urk. 8/10 S. 4). GestÃ¼tzt auf diese Diagnosen und die klinischen AbklÃ¤rungsresultate, gemÃ¤ss welchen beim BeschwerdefÃ¼hrer eine leichtgradig eingeschrÃ¤nkte WirbelsÃ¤ulenbeweglichkeit ohne klinisch erfassbare neurologische Ausfallerscheinungen festgestellt und die oberen wie auch die unteren ExtremitÃ¤ten als gesund und voll funktionstÃ¼chtig bezeichnet wurden, hielt der Gutachter den BeschwerdefÃ¼hrer in seiner angestammten TÃ¤tigkeit als Elektromonteur aus orthopÃ¤disch-chirurgischer Sicht fÃ¼r arbeitsunfÃ¤hig (Urk. 8/10 S. 4). DemgegenÃ¼ber erachtete er ihn in einer behinderungsangepassten TÃ¤tigkeit "ab sofort" zu 100 % arbeitsfÃ¤hig. Als zumutbar wurde eine wechselbelastende TÃ¤tigkeit erachtet, die keine lÃ¤ngere vornÃ¼ber geneigte Haltung erfordere; als problematisch wurde eine rein sitzende TÃ¤tigkeit bezeichnet, ausserdem sei eine Limitierung fÃ¼r das Heben von Gewichten zu beachten (Urk. 8/10 S. 4f).</w:t>
      </w:r>
    </w:p>
    <w:p>
      <w:r>
        <w:rPr>
          <w:b/>
        </w:rPr>
        <w:t>E. 4</w:t>
      </w:r>
    </w:p>
    <w:p>
      <w:r>
        <w:t>4.1Â Â Â Â  Soweit in der Beschwerdeeingabe geltend gemacht wird, dass mit dem orthopÃ¤dischen Gutachten allein der Gesundheitszustand des BeschwerdefÃ¼hrers nicht in relevanter Weise erfasst werden kÃ¶nne, zumal dieses namentlich die Auswirkungen der persistierenden Schmerzsymptomatik auf die Psyche des BeschwerdefÃ¼hrers unberÃ¼cksichtigt lasse (vgl. Urk. 1 S. 3), kann dieser Auffassung nicht beigepflichtet werden. Die Akten enthalten nichts, was auf ein psychisches Leiden mit Krankheitswert im Sinne von Art. 4 IVG hinweisen wÃ¼rde oder AbklÃ¤rungen in diese Richtung nahelegen wÃ¼rde. Ebenfalls nicht gefolgt werden kann dem BeschwerdefÃ¼hrer, soweit er rÃ¼gen lÃ¤sst, dass der Umstand, wonach er seit seinem Sturz in der Badewanne monatlich wÃ¤hrend sieben bis acht Tagen an starken migrÃ¤neartigen Kopfschmerzen und Ãbelkeit leide, zu Unrecht unberÃ¼cksichtigt geblieben sei (Urk. 1 S. 3). Dr. C.___ hatte nÃ¤mlich in seinem Bericht vom 26. November 2001 durchaus eine MigrÃ¤ne diagnostiziert, diese jedoch als ohne Einfluss auf die ArbeitsfÃ¤higkeit des BeschwerdefÃ¼hrers bezeichnet (Urk. 8/15).</w:t>
      </w:r>
    </w:p>
    <w:p>
      <w:r>
        <w:t>4.2Â Â Â Â  Dass sich die Vorinstanz bei ihrem Rentenentscheid massgeblich auf das Gutachten des orthopÃ¤dischen Chirurgen Dr. B.___ (Urk. 8/10) abgestÃ¼tzt hat, ist demnach nicht zu beanstanden. Dieses Ã¼berzeugt im Grundsatz auch in qualitativer Hinsicht: So beruht das Gutachten auf allseitigen Untersuchungen, berÃ¼cksichtigt sowohl die subjektiven Angaben des BeschwerdefÃ¼hrers wie auch die objektiven Befunde und ist in Kenntnis der Vorakten abgegeben worden; zudem stÃ¼tzt es sich auf aktuelle RÃ¶ntgenbilder und ein aktuelles MRI. Dr. B.___'s Gutachten erscheint in der Beurteilung der medizinischen ZusammenhÃ¤nge Ã¼berzeugend und enthÃ¤lt nachvollziehbare Schlussfolgerungen; die Beurteilung der ArbeitsfÃ¤higkeit leuchtet angesichts der von ihm erhobenen Diagnosen und klinischen Feststellungen ein. Entgegen den AusfÃ¼hrungen in der Beschwerdeeingabe nimmt das Gutachten - wenn auch in knapper Form - Stellung zu den frÃ¼heren Beurteilungen von Dr. med. D.___, Schulthess Klinik (Urk. 8/12 und Urk. 8/15), Dr. med. E.___, Medizinische Poliklinik des UniversitÃ¤tsspitals ZÃ¼rich (Urk. 8/14), und Dr. med. C.___ (Urk. 8/15), welche im Wesentlichen eine lumboradikulÃ¤re Reiz- und motorische Ausfallsymptomatik bei einer Diskushernie LW 4/5 diagnostiziert hatten. Dr. B.___ hÃ¤lt dazu ausdrÃ¼cklich fest, dass im Gegensatz zu den damaligen Befunden eine Diskushernie aufgrund des aktuellen MRI nicht mehr diagnostiziert werden kÃ¶nne (Urk. 8/10 S. 4).</w:t>
      </w:r>
    </w:p>
    <w:p>
      <w:r>
        <w:t>4.3Â Â Â Â  Das Gutachten von Dr. B.___ erweist sich indessen insoweit als unvollstÃ¤ndig, als es zwar bezÃ¼glich der ab 23. Mai 2002 festgestellten ArbeitsfÃ¤higkeit in einer behinderungsangepassten TÃ¤tigkeit das Erfordernis einer Limitierung fÃ¼r das Heben von Gewichten statuiert (vgl. Urk. 8/10 S. 4 Ziff. 6 b), jedoch keine Gewichtslimite angibt. Damit fehlen die erforderlichen Angaben, um entscheiden zu kÃ¶nnen, ob die von der Beschwerdegegnerin herangezogenen Anforderungsprofile der Dokumentation ArbeitsplÃ¤tze (DAP) fÃ¼r den BeschwerdefÃ¼hrer geeignet sind. Auch zur Bestimmung des Invalideneinkommens aufgrund von TabellenlÃ¶hnen kann das Mass der EinschrÃ¤nkung bezÃ¼glich des Gewichtehebens allenfalls unter dem Gesichtspunkt des leidensbedingten Abzugs von den statistisch ausgewiesenen DurchschnittslÃ¶hnen von Bedeutung sein (vgl. BGE 126 V 78 ff. mit Hinweisen).</w:t>
      </w:r>
    </w:p>
    <w:p>
      <w:r>
        <w:t>Â Â Â Â Â Â Â Â  FÃ¼r den Entscheid Ã¼ber die Rentenfrage erweist sich das Gutachten von Dr. B.___ auch insoweit als unzureichend, als es sich lediglich Ã¼ber die ArbeitsfÃ¤higkeit des BeschwerdefÃ¼hrers ab dem 23. Mai 2002 ("ab sofort"; Urk. 8/10 S. 4 und 5) ausspricht. Aufgrund der Akten ergibt sich indes und ist unbestritten, dass die ArbeitsunfÃ¤higkeit des BeschwerdefÃ¼hrers in bezug auf die angestammte TÃ¤tigkeit als Elektromonteur am 24. Oktober 2000 begann und seither andauert (Urk. 8/6, Urk. 8/15). Damit endete das Wartejahr gemÃ¤ss Art. 29 Abs. 1 lit. b IVG am 23. Oktober 2001, womit ein allfÃ¤lliger Rentenanspruch bereits ab 1. Oktober 2001 in Betracht fÃ¤llt (Art. 29 Abs. 2 IVG). Ob Ã¼berhaupt, gegebenenfalls bezÃ¼glich welcher leidensangepasster TÃ¤tigkeiten sowie in welchem Umfang der BeschwerdefÃ¼hrer zwischen Ablauf des Wartejahres am 23. Oktober 2001 und der Beurteilung durch Dr. B.___ am 23. Mai 2002 arbeitsfÃ¤hig war, ergibt sich aus dem Gutachten nicht. Der Verlauf der ArbeitsunfÃ¤higkeit ist auch aufgrund der Ã¼brigen medizinischen Unterlagen aktenmÃ¤ssig nicht belegt: zwar ist der medizinischen Beurteilung von Dr. C.___ vom 1. November 2001 zu entnehmen, dass er den BeschwerdefÃ¼hrer in einer behinderungsangepassten TÃ¤tigkeit als zu 50 % arbeitsfÃ¤hig erachtete (Urk. 8/15); indessen fehlen Angaben, bezÃ¼glich welches Zeitraums die bescheinigte 50%ige ArbeitsfÃ¤higkeit Geltung haben soll. Das Ã¤rztliche Zeugnis vom 24. Januar 2002 (Urk. 8/14) bescheinigt dem BeschwerdefÃ¼hrer lediglich eine 100%ige WehrdienstunfÃ¤higkeit und Ã¤ussert sich nicht zur ArbeitsfÃ¤higkeit.</w:t>
      </w:r>
    </w:p>
    <w:p>
      <w:r>
        <w:t>4.4Â Â Â Â  Die vorliegenden medizinischen Akten, namentlich das Gutachten von Dr. B.___, bilden demnach fÃ¼r den Entscheid Ã¼ber den Rentenanspruch keine ausreichende Grundlage, da einerseits bezÃ¼glich der ab 23. Mai 2002 festgestellten ArbeitsfÃ¤higkeit in einer behinderungsangepassten TÃ¤tigkeit konkrete Angaben zur Limitierung beim Heben von Gewichten fehlen, andererseits der Verlauf der ArbeitsfÃ¤higkeit nach Ablauf des Wartejahres am 23. Oktober 2001 bis zur festgestellten ArbeitsfÃ¤higkeit am 23. Mai 2002 aktenmÃ¤ssig nicht hinreichend dokumentiert ist, so dass der Anspruch auf eine allenfalls befristete Invalidenrente ab Oktober 2001 ohne ergÃ¤nzende AbklÃ¤rungen in orthopÃ¤discher Hinsicht nicht von vorneherein ausgeschlossen werden kann.</w:t>
      </w:r>
    </w:p>
    <w:p>
      <w:r>
        <w:t>4.5Â Â Â Â  AbklÃ¤rungsbedarf besteht auch in erwerblicher Hinsicht. Es liegen nÃ¤mlich keine Einkommensschwankungen vor, die ein Abstellen auf den wÃ¤hrend einer lÃ¤ngeren Zeitspanne erzielten Durchschnittsverdienst entsprechend dem Vorgehen der IV-Stelle (vgl. Urk. 8/4) rechtfertigen wÃ¼rden (vgl. ZAK 1985 S. 464). Vielmehr sind die LohnbezÃ¼ge des BeschwerdefÃ¼hrers bei der A.___ kontinuierlich angestiegen (vgl. Urk. 8/23), weshalb bei der Berechnung des Valideneinkommens an den im Rahmen des letzten Einsatzes bei der A.___ erzielten Lohn anzuknÃ¼pfen ist und nicht an den wÃ¤hrend der Anstellung erzielten Durchschnittslohn. Indessen ist die HÃ¶he des letzten vom BeschwerdefÃ¼hrer erzielten Lohnes unklar, stimmen doch die effektiven LohnbezÃ¼ge gemÃ¤ss "Stundenzettel" der A.___ (vgl. Urk. 8/23) nicht mit dem in der "ErklÃ¤rung fÃ¼r Arbeitgeber/Krankentaggeld" (vgl. Urk. 8/23) angegebenen Stundenlohn von Fr. 32.69 Ã¼berein. Die Beschwerdegegnerin wird daher auch die HÃ¶he des letzten vom BeschwerdefÃ¼hrer erzielten Lohnes zu Ã¼berprÃ¼fen und soweit erforderlich diesbezÃ¼gliche AbklÃ¤rungen vorzunehmen haben.</w:t>
      </w:r>
    </w:p>
    <w:p>
      <w:r>
        <w:t>5.Â Â Â Â Â Â  RechtsprechungsgemÃ¤ss gilt die RÃ¼ckweisung der Sache an die Verwaltung zur weiteren AbklÃ¤rung und neuen VerfÃ¼gung als vollstÃ¤ndiges Obsiegen der beschwerdefÃ¼hrenden Partei (vgl. ZAK 1987 S. 268 f. Erw. 5 mit Hinweisen). Der (anwaltlich vertretene) BeschwerdefÃ¼hrer hat daher gestÃ¼tzt auf Â§ 34 Abs. 1 des Gesetzes Ã¼ber das Sozialversicherungsgericht (GSVGer) Anspruch auf ProzessentschÃ¤digung, welche ohne RÃ¼cksicht auf den Streitwert unter BerÃ¼cksichtigung der Bedeutung der Streitsache und des Schwierigkeitsgrades des Prozesses zu bemessen ist.</w:t>
      </w:r>
    </w:p>
    <w:p>
      <w:r>
        <w:t>Dem BeschwerdefÃ¼hrer ist daher ermessensweise eine ProzessentschÃ¤digung von Fr. 1'500.-- (inkl. Barauslagen und Mehrwertsteuer) zuzusprechen. Sein Gesuch um Bestellung seiner Rechtsvertreterin zur unentgeltlichen RechtsbeistÃ¤ndin wird damit gegenstandslos.</w:t>
      </w:r>
    </w:p>
    <w:p>
      <w:r>
        <w:t>Das Gericht erkennt:</w:t>
      </w:r>
    </w:p>
    <w:p>
      <w:r>
        <w:t>1.Â Â Â Â Â Â Â Â  Die Beschwerde wird in dem Sinne gutgeheissen, dass die VerfÃ¼gung vom 12. Oktober 2002 aufgehoben und die Sache an die Sozialversicherungsanstalt des Kantons ZÃ¼rich, IV-Stelle, zurÃ¼ckgewiesen wird, damit diese, nach DurchfÃ¼hrung der AbklÃ¤rungen im Sinne der ErwÃ¤gungen, Ã¼ber den Anspruch des BeschwerdefÃ¼hrers auf eine Invalidenrente neu verfÃ¼ge.</w:t>
      </w:r>
    </w:p>
    <w:p>
      <w:r>
        <w:t>2.Â Â Â Â Â Â Â Â  Das Verfahren ist kostenlos.</w:t>
      </w:r>
    </w:p>
    <w:p>
      <w:r>
        <w:t>3.Â Â Â Â Â Â Â Â  Die Beschwerdegegnerin wird verpflichtet, dem BeschwerdefÃ¼hrer eine ProzessentschÃ¤digung von Fr. 1'500.-- (inkl. Barauslagen und Mehrwertsteuer) zu bezahlen.</w:t>
      </w:r>
    </w:p>
    <w:p>
      <w:r>
        <w:t>4.Â Â Â Â Â Â Â Â  Zustellung gegen Empfangsschein an:</w:t>
      </w:r>
    </w:p>
    <w:p>
      <w:r>
        <w:t>- RechtsanwÃ¤ltin Caroline Busslinger Moos</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