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IV.2002.00597 vom 11. September 2003</w:t>
      </w:r>
    </w:p>
    <w:p>
      <w:r>
        <w:t>ZH Sozialversicherungsgericht, 2003-09-11, DE</w:t>
      </w:r>
    </w:p>
    <w:p>
      <w:r>
        <w:rPr>
          <w:b/>
        </w:rPr>
        <w:t xml:space="preserve">Quelle: </w:t>
      </w:r>
      <w:r>
        <w:t>https://mcp.opencaselaw.ch/entscheid/zh_sozialversicherungsgericht_IV.2002.00597</w:t>
      </w:r>
    </w:p>
    <w:p>
      <w:r>
        <w:t>FR: ZH_SOZIALVERSICHERUNGSGERICHT IV.2002.00597 du 11 septembre 2003</w:t>
      </w:r>
    </w:p>
    <w:p>
      <w:r>
        <w:t>IT: ZH_SOZIALVERSICHERUNGSGERICHT IV.2002.00597 del 11 settembre 2003</w:t>
      </w:r>
    </w:p>
    <w:p>
      <w:pPr>
        <w:pStyle w:val="Heading2"/>
      </w:pPr>
      <w:r>
        <w:t>Erwägungen</w:t>
      </w:r>
    </w:p>
    <w:p>
      <w:r>
        <w:rPr>
          <w:b/>
        </w:rPr>
        <w:t>E. 1</w:t>
      </w:r>
    </w:p>
    <w:p>
      <w:r>
        <w:t>1.1Â Â Â Â  E.___, geboren 1948, arbeitete seit dem 2. November 1998 als Gipser bei der A.___ GmbH, ___, als er am 9. MÃ¤rz 2001 von einem GerÃ¼st stÃ¼rzte (Urk. 9/19/43). Der erstbehandelnde Arzt Dr. med. B.___, Chirurgische Klinik des Kreisspitals MÃ¤nnedorf, diagnostizierte am 9. MÃ¤rz 2001Â  eine Rissquetschwunde am rechten Unterschenkel distal des Tibiaplateaus sowie einen Verdacht auf eine Schulterkontusion rechts (Urk. 9/19/41). SUVA-Kreisarzt-Stellvertreter Dr. med. C.___, ___, Ã¤usserte anlÃ¤sslich der Untersuchung vom 5. Juni 2001 den Verdacht auf eine RotatorenmanschettenlÃ¤sion an der rechten Schulter (Urk. 9/19/38). Dr. med. D.___, Spezialarzt FMH fÃ¼r OrthopÃ¤dische Chirurgie, ___, diagnostizierte am 3. September 2001 eine ausgedehnte SchulterbinnenlÃ¤sion rechts mit subtotalem Abriss und Luxation der langen Bizepssehne, eine Infraspinatus-/Subcapitularis-Ruptur sowie einen Abriss des Ligamentum gleno-humerale medius und fÃ¼hrte eine Arthroskopie an der Schulter rechts, eine arthroskopische Ligament-Refixation und Limbus-Refixation, eine Tenotomie der langen Bizepssehne sowie eine offene Rotatorenmanschetten-Plastik mit DÃ©filÃ©-Erweiterung durch (Urk. 19/29).</w:t>
      </w:r>
    </w:p>
    <w:p>
      <w:r>
        <w:t>SUVA-Kreisarzt Dr. med. F.___, Spezialarzt fÃ¼r Chirurgie, ___, hielt am 31. Januar 2002 zusÃ¤tzlich einen vorbestehenden insulinpflichtigen Diabetes sowie einen Status nach bilateraler Otosklerose-Operation mit persistierender SchwerhÃ¶rigkeit fest. Hinsichtlich der rechten Schulter bestehe eine Kraftminderung im obersten Winkelsegment, eine solche im Schultergelenk fÃ¼r sÃ¤mtliche Bewegungen, eine mÃ¤ssige Kraftminderung fÃ¼r die Flexion des Ellbogens und ein mÃ¤ssiges Schmerzbild. Der aktuelle Zustand kÃ¶nne voraussichtlich nicht mehr verbessert werden, weshalb dem Versicherten die AusÃ¼bung des Gipserberufs nicht mehr zumutbar sei. Er kÃ¶nne zudem keine Arbeiten Ã¼ber SchulterhÃ¶he ausÃ¼ben und Arbeiten im unteren Winkelsegment, die kraftvolle Abduktionen oder Flexionen erforderten, nur mehr sporadisch und mit mÃ¤ssigem Kraftaufwand durchfÃ¼hren. UnbeschrÃ¤nkt mÃ¶glich seien ihm dagegen TÃ¤tigkeiten mit hÃ¤ngendem rechtem Oberarm (Urk. 9/19/19).</w:t>
      </w:r>
    </w:p>
    <w:p>
      <w:r>
        <w:t>1.2Â Â Â Â  Am 31. Januar 2002 stellte E.___ bei der Invalidenversicherung Antrag auf Ausrichtung von Leistungen der Invalidenversicherung (Wiedereinschulung in die bisherige TÃ¤tigkeit, Abgabe eines HÃ¶rgerÃ¤tes, Rente) (Urk. 9/18). In der Folge machte die Sozialversicherungsanstalt des Kantons ZÃ¼rich, IV-Stelle, den Versicherten mit Schreiben vom 23. April 2002 darauf aufmerksam, dass seine HÃ¶rverschlechterung mÃ¶glicherweise auf eine langjÃ¤hrige chronische LÃ¤rmexposition im Beruf zurÃ¼ckzufÃ¼hren sei. Sie bat ihn daher, bei der SUVA als zustÃ¤ndigem Unfallversicherer ein entsprechendes Gesuch einzureichen (Urk. 9/14). Des weitern holte die IV-Stelle einen Bericht von Dr. med. G.___, Arzt fÃ¼r Allgemeine Medizin FMH, vom 28. Februar 2002 (Urk. 9/7/1-3) ein und erliess am 13. Juni 2002 einen Vorbescheid, worin sie einen InvaliditÃ¤tsgrad des Versicherten von 35 % festhielt und eine Ablehnung seines Gesuchs um Ausrichtung einer Invalidenrente in Aussicht stellte (Urk. 19/4).</w:t>
      </w:r>
    </w:p>
    <w:p>
      <w:r>
        <w:t>1.3Â Â Â Â  Mit VerfÃ¼gung vom 19. Juni 2002 sprach die SUVA dem Versicherten rÃ¼ckwirkend ab dem 1. Mai 2002 eine Invalidenrente in der HÃ¶he von monatlich Fr. 2'182.-- basierend auf einem InvaliditÃ¤tsgrad von 35 % sowie eine IntegritÃ¤tsentschÃ¤digung von Fr. 10'680.-- auf der Grundlage eines IntegritÃ¤tsschadens von 10 % zu (Urk. 19/13). Diese VerfÃ¼gung erwuchs unangefochten in Rechtskraft.</w:t>
      </w:r>
    </w:p>
    <w:p>
      <w:r>
        <w:t>1.4Â Â Â Â  Die IV-Stelle wies nach Eingang der Stellungnahme des Versicherten vom 22. Juli 2002 (Urk. 19/3) und Einholen einer internen medizinischen Stellungnahme vom 24. September 2002 von Dr. med. H.___ (Urk. 19/2) das Leistungsbegehren mit VerfÃ¼gung vom 30. September 2002 ab. Sie begrÃ¼ndete dies damit, dass sie fÃ¼r die Bestimmung der ResterwerbsfÃ¤higkeit auf die Beurteilung in der VerfÃ¼gung der SUVA vom 19. Juni 2002 abstelle, die korrekt erfolgt sei. Die weiteren unfallfremden BeeintrÃ¤chtigungen des Versicherten hÃ¤tten keinen Einfluss auf seine ArbeitsfÃ¤higkeit (Urk. 9/1 = Urk. 2).</w:t>
      </w:r>
    </w:p>
    <w:p>
      <w:r>
        <w:rPr>
          <w:b/>
        </w:rPr>
        <w:t>E. 2</w:t>
      </w:r>
    </w:p>
    <w:p>
      <w:r>
        <w:t>/</w:t>
      </w:r>
    </w:p>
    <w:p>
      <w:r>
        <w:rPr>
          <w:b/>
        </w:rPr>
        <w:t>E. 2.4</w:t>
      </w:r>
    </w:p>
    <w:p>
      <w:r>
        <w:t>2.4.1Â Â  Bei erwerbstÃ¤tigen Versicherten ist der InvaliditÃ¤tsgrad gemÃ¤ss Art. 28 Abs. 2 IVG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128 V 30 Erw. 1, 104 V Erw. 2a und b).</w:t>
      </w:r>
    </w:p>
    <w:p>
      <w:r>
        <w:t>2.4.2Â Â  Da die versicherte Person nach Erfahrungswerten im Gesundheitsfall zumeist die bisherige TÃ¤tigkeit weitergefÃ¼hrt hÃ¤tte, ist fÃ¼r der Ermittlung des Valideneinkommens in der Regel von der letzten BeschÃ¤ftigung auszugehen, die die versicherte Person vor Eintritt der GesundheitsschÃ¤digung ausgeÃ¼bt hat, und der damit erzielte Lohn der Teuerung und Reallohnentwicklung bis zum Zeitpunkt des Rentenbeginns anzupassen (RKUV 1993 Nr. U 168 S. 100 Erw. 3b; AHI 2000 S. 303, BGE 128 V 174). Bei der Ermittlung des Valideneinkommens ist auch die berufliche Weiterentwicklung zu berÃ¼cksichtigen, die eine versicherte Person normalerweise vollzogen hÃ¤tte, sofern konkrete Anhaltspunkte dafÃ¼r bestehen, dass die versicherte Person einen beruflichen Aufstieg und ein entsprechend hÃ¶heres Einkommen tatsÃ¤chlich realisiert hÃ¤tte, wenn sie nicht invalid geworden wÃ¤re (RKUV 1992 Nr. U 168 S. 100 Erw. 3b).</w:t>
      </w:r>
    </w:p>
    <w:p>
      <w:r>
        <w:t>Â Â Â Â Â Â Â Â  Das Invalideneinkommen ist dann eine hypothetische GrÃ¶sse, wenn die versicherte Person die ihr auch mit Gesundheitsschaden verbliebene ArbeitsfÃ¤higkeit nicht mehr oder nicht in zumutbarer Weise verwertet und damit ein Einkommen erzielt (BGE 114 V 314 Erw. 3b). Indem das Gesetz beim Invalideneinkommen auf den ausgeglichenen Arbeitsmarkt Bezug nimmt, der unter Absehen konjunktureller und struktureller Ungleichgewichte einen FÃ¤cher unterschiedlicher Stellenangebote offenhÃ¤lt, grenzt es den Leistungsbereich der Rentenversicherungen von demjenigen der Arbeitslosenversicherung (BGE 110 V 276 Erw. 4b) sowie von Erwerbslosigkeit infolge weiterer invaliditÃ¤tsfremder GrÃ¼nde ab (AHI 1999 S. 238 f. Erw. 1). FÃ¼r die Bestimmung des hypothetischen Invalideneinkommens kÃ¶nnen praxisgemÃ¤ss entweder die LÃ¶hne von noch in Frage kommenden TÃ¤tigkeiten in verschiedenen Betrieben der Region der versicherten Person, welche in der Dokumentation Ã¼ber ArbeitsplÃ¤tze (DAP) erfasst sind (RKUV 1999 Nr. U 343 S. 412 Erw. 4), oder die TabellenlÃ¶hne gemÃ¤ss der vom Bundesamt fÃ¼r Statistik herausgegebenen Schweizerischen Lohnstrukturerhebung (LSE) herangezogen werden. Im letzteren Fall ist auf die im Anhang der LSE enthaltene Statistik der LohnsÃ¤tze, genauer auf die standardisierten BruttolÃ¶hne der Tabellengruppe A, abzustellen. Dabei ist vom so genannten Medianwert auszugehen ist, der in der Regel tiefer liegt als das arithmetische Mittel, da er ausserordentlich hohe sowie ausserordentlich tiefe Werte nicht berÃ¼cksichtigt. Massgebend sind in erster Linie die LohnverhÃ¤ltnisse im privaten Sektor. Schliesslich gilt es zu berÃ¼cksichtigen, dass dieser Statistik generell eine Arbeitszeit von 40 Wochenstunden zugrunde liegt, welcher Wert tiefer liegt als die betriebsÃ¼bliche durchschnittliche Arbeitszeit der vergangenen Jahre. Daher ist der Medianlohn entsprechend der tatsÃ¤chlichen Durchschnittszeit des fraglichen Jahres hochzurechnen (vgl. BGE 126 V 77 f. Erw. 3b/bb, 124 V 322 Erw. 3b/aa; RKUV 2001 Nr. U 439 S. 347).</w:t>
      </w:r>
    </w:p>
    <w:p>
      <w:r>
        <w:t>Â Â Â Â Â Â Â Â  FÃ¼r die GegenÃ¼berstellung der hypothetischen Erwerbseinkommen ist der Zeitpunkt des allfÃ¤lligen Rentenanspruchs massgebend, solange nicht zwischen allfÃ¤lligem Rentenbeginn und Rentenentscheid eine erhebliche Ãnderung der hypothetischen BezugsgrÃ¶ssen eingetreten ist (vgl. BGE 128 V 174).</w:t>
      </w:r>
    </w:p>
    <w:p>
      <w:r>
        <w:t>2.4.3Â Â  FÃ¼r die Beurteilung der ArbeitsfÃ¤higkeit, die der versicherten Person trotz unfallbedingter GesundheitsbeeintrÃ¤chtigung verbleibt,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3.Â Â Â Â Â Â  Wie die Rechtsprechung wiederholt betont hat, stimmt der InvaliditÃ¤tsbegriff in der Invalidenversicherung mit demjenigen in der obligatorischen Unfallversicherung und der MilitÃ¤rversicherung grundsÃ¤tzlich Ã¼berein, weshalb die SchÃ¤tzung der InvaliditÃ¤t, auch wenn sie fÃ¼r jeden Versicherungszweig grundsÃ¤tzlich selbststÃ¤ndig vorzunehmen ist, mit Bezug auf den gleichen Gesundheitsschaden im Regelfall zum selben Ergebnis zu fÃ¼hren hat (BGE 119 V 470 Erw. 2b mit Hinweisen; vgl. auch BGE 127 V 135 Erw. 4d, 126 V 291 f. Erw. 2a, 123 V 271 Erw. 2a, je mit Hinweisen). Die Rechtsprechung hÃ¤lt hinsichtlich der InvaliditÃ¤tsbemessung an der koordinierenden Funktion des einheitlichen InvaliditÃ¤tsbegriffs in den verschiedenen Sozialversicherungszweigen fest (BGE 127 V 135 Erw. 4d, 126 V 292 f. Erw. 2c). Daher ist danach zu trachten, unterschiedliche InvaliditÃ¤tsannahmen verschiedener mit dem selben Fall befasster Versicherer zu vermeiden. Zwar darf sich ein Versicherer nicht ohne weitere eigene PrÃ¼fung mit der blossen Ãbernahme des von einem anderen Versicherer festgelegten InvaliditÃ¤tsgrades begnÃ¼gen, soll aber auf der anderen Seite die eigene InvaliditÃ¤tsbemessung auch nicht einfach vÃ¶llig unabhÃ¤ngig von bereits getroffenen Entscheiden anderer Versicherer festlegen (BGE 127 V 135 Erw. 4d, 126 V 293 Erw. 2d).</w:t>
      </w:r>
    </w:p>
    <w:p>
      <w:r>
        <w:t>Zumindest rechtskrÃ¤ftig abgeschlossene InvaliditÃ¤tsschÃ¤tzungen eines Versicherers mÃ¼ssen als Indiz fÃ¼r eine zuverlÃ¤ssige Beurteilung gewichtet und als solches in den Entscheidungsprozess erst spÃ¤ter verfÃ¼gender Versicherer miteinbezogen werden. Sie haben demnach keine absolute Bindungswirkung, jedoch die Vermutung der Richtigkeit fÃ¼r sich. Abweichungen von einer bereits rechtskrÃ¤ftig abgeschlossenen InvaliditÃ¤tsschÃ¤tzung kommen nur noch ausnahmsweise aus triftigen GrÃ¼nden in Frage, wobei an die BegrÃ¼ndung strenge Anforderungen zu stellen sind (BGE 126 V 294 Erw. 2d). Anlass fÃ¼r ein solches Abweichen kÃ¶nnen nebst den von der Rechtsprechung bereits bisher anerkannten GrÃ¼nden wie Rechtsfehler oder eine nicht vertretbare ErmessensausÃ¼bung (BGE 127 V 135 Erw. 4d, 126 V 292 Erw. 2b, 119 V 471 Erw. 2b) auch Ã¤usserst knappe und ungenaue AbklÃ¤rungen sowie kaum Ã¼berzeugende oder nicht sachgerechte Schlussfolgerungen des erstverfÃ¼genden Versicherers darstellen (BGE 126 V 294 Erw. 2d; Urteil des EidgenÃ¶ssischen Versicherungsgerichts vom 6. Februar 2002 in Sachen B., U 221/01).</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rPr>
          <w:b/>
        </w:rPr>
        <w:t>E. 4</w:t>
      </w:r>
    </w:p>
    <w:p>
      <w:r>
        <w:t>4.1Â Â Â Â  Das AbklÃ¤rungsverfahren nach Art. 57 Abs. 1 IVG wird vom Untersuchungsgrundsatz und vom Prinzip der Rechtsanwendung von Amtes wegen beherrscht, mit denen Mitwirkungspflichten der versicherten Person insbesondere nach Art. 71 der Verordnung Ã¼ber die Invalidenersicherung (IVV) korrelieren (Ulrich Meyer-Blaser, Rechtsprechung des Bundesgerichts zum Sozialversicherungsrecht, Bundesgesetz Ã¼ber die Invalidenversicherung, ZÃ¼rich 1997, S. 296). Nach dem Untersuchungsgrundsatz hat die IV-Stelle von sich aus fÃ¼r die richtige und vollstÃ¤ndige AbklÃ¤rung des Sachverhalts zu sorgen (BGE 117 V 282 Erw. 4a). Rechtserheblich sind alle Tatsachen, von deren Vorliegen es abhÃ¤ngt, ob Ã¼ber den streitigen Anspruch so oder anders entschieden wird (AHI-Praxis 1994 S. 212 Erw. 4a). Die BehÃ¶rden haben zusÃ¤tzliche AbklÃ¤rungen immer dann vorzunehmen oder vornehmen zu lassen, wenn aufgrund der Parteivorbringen - beispielsweise der Stellungnahme der versicherten Person im Rahmen des rechtlichen GehÃ¶rs - oder anderer sich aus den Akten ergebender Anhaltspunkte hinreichender Anlass besteht (BGE 117 V 283 Erw. 4a).</w:t>
      </w:r>
    </w:p>
    <w:p>
      <w:r>
        <w:rPr>
          <w:b/>
        </w:rPr>
        <w:t>E. 4.2</w:t>
      </w:r>
    </w:p>
    <w:p>
      <w:r>
        <w:t>Â Â Â  Das Recht, angehÃ¶rt zu werden, ist in Art. 29 Abs. 2 der Bundesverfassung (in der seit 1. Januar 2000 geltenden Fassung) niedergelegt. Es dient einerseits der SachaufklÃ¤rung und stellt andererseits ein persÃ¶nlichkeitsbezogenes Mitwirkungsrecht beim Erlass eines Entscheids, welcher die Rechtsstellung einer Person beschlÃ¤gt. Dazu gehÃ¶rt insbesondere das Recht, sich vor Erlass des ihre Rechtsstellung gestaltenden Entscheids zur Sache zu Ã¤ussern, Einsicht in die Akten zu nehmen, erhebliche Beweise beizubringen oder deren Erhebung zu beantragen und zum Beweisergebnis Stellung zu nehmen (BGE 124 I 51 Erw. 3a, 242 Erw. 2, 124 II 137 Erw. 2b, 124 V 181 Erw. 1a). Ohne Kenntnis der tatsÃ¤chlichen Entscheidgrundlagen ist eine gehÃ¶rige Stellungnahme zur vorgesehen Erledigung des Verwaltungsverfahrens nicht mÃ¶glich (vgl. Urteil des EidgenÃ¶ssischen Versicherungsgerichts vom 24. Juli 2002 in Sachen G., I 548/01).</w:t>
      </w:r>
    </w:p>
    <w:p>
      <w:r>
        <w:t>Â Â Â Â Â Â Â Â  Rechtsnormen, die mit Generalklauseln, unbestimmten Rechtsbegriffen und Ermessensbefugnissen arbeiten und somit durch Offenheit und Unbestimmtheit charakterisiert sind, weisen fÃ¼r eine Partei einen verminderten Grad an Voraussehbarkeit bezÃ¼glich Inhalt und BegrÃ¼ndung einer VerfÃ¼gung auf. Bei solchen Normen kommt den verfahrensrechtlichen Garantien als Schutz vor unrichtiger Anwendung des Rechtssatzes besondere Bedeutung zu und der verfassungsrechtliche Anspruch auf das rechtliche GehÃ¶r ist verletzt, wenn die betroffene Person nur in abstrakter, allgemeiner Weise zu einer Massnahme Stellung nehmen kann und deren konkrete BegrÃ¼ndung ihr nicht bekannt ist (BGE 127 V 434 f. Erw. 2b/bb und cc).</w:t>
      </w:r>
    </w:p>
    <w:p>
      <w:r>
        <w:t>4.3Â Â Â Â  Nach Art. 73 bis Abs. 1 IVV hat die IV-Stelle, bevor sie Ã¼ber die Ablehnung eines Leistungsbegehrens oder Ã¼ber den Entzug oder die Herabsetzung einer bisherigen Leistung beschliesst, der versicherten Person oder deren Vertreter Gelegenheit zu geben, sich mÃ¼ndlich oder schriftlich zur geplanten Erledigung zu Ã¤ussern und die Akten ihres Falles einzusehen. Dieses Vorbescheidverfahren bezweckt - nebst der Entlastung der Verwaltungsrechtspflege - der versicherten Person den Anspruch auf rechtliches GehÃ¶r zu gewÃ¤hren (BGE 124 V 182 Erw. 1c). Die Regelung in Art. 73 bis Abs. 1 IVV geht insoweit Ã¼ber den in Art. 29 Abs. 2 BV garantierten Mindestanspruch hinaus, als die versicherte Person oder ihr Rechtsvertreter nicht nur zu den erhobenen Beweisen, sondern auch zur geplanten Rechtsanwendung Stellung nehmen kann (BGE 125 V 405 Erw. 3e).</w:t>
      </w:r>
    </w:p>
    <w:p>
      <w:r>
        <w:rPr>
          <w:b/>
        </w:rPr>
        <w:t>E. 5</w:t>
      </w:r>
    </w:p>
    <w:p>
      <w:r>
        <w:t>5.1Â Â Â Â  In der vorliegenden Streitsache Ã¼bernahm die IV-Stelle im Vorbescheid vom 13. Juni 2002 den von der SUVA ermittelten InvaliditÃ¤tsgrad von 35 % aufgrund der verbleibenden Folgen aus dem Unfallereignis vom 9. MÃ¤rz 2001, bevor die SUVA hierÃ¼ber verfÃ¼gte, und fÃ¼hrte erst in der VerfÃ¼gung vom 30. September 2002 aus, dass dieser InvaliditÃ¤tsgrad allein von den aus dem genannten Unfallereignis verbleibenden GesundheitsstÃ¶rungen herrÃ¼hre und die unfallfremden Leiden des Versicherten keinen Einfluss auf dessen ArbeitsfÃ¤higkeit hÃ¤tten.</w:t>
      </w:r>
    </w:p>
    <w:p>
      <w:r>
        <w:t>5.2Â Â Â Â  Aufgrund der hÃ¶chstrichterlichen Koordinationsrechtsprechung hat jeder VersicherungstrÃ¤ger die InvaliditÃ¤tsschÃ¤tzung grundsÃ¤tzlich selbststÃ¤ndig vorzunehmen, wobei zumindest eine rechtskrÃ¤ftig gewordene InvaliditÃ¤tsschÃ¤tzung des erstverfÃ¼genden Versicherers den spÃ¤ter verfÃ¼genden Versicherer vorbehaltlich triftiger GrÃ¼nde bindet. Dieser Rechtsprechung lÃ¤sst sich nicht genau entnehmen, wie ein VersicherungstrÃ¤ger vorzugehen hat, solange keine rechtskrÃ¤ftig abgeschlossene InvaliditÃ¤tsschÃ¤tzung eines Zweitversicherers vorliegt. In der Literatur wird hierzu die Meinung vertreten, dass der VersicherungstrÃ¤ger diesfalls die erforderlichen AbklÃ¤rungen grundsÃ¤tzlich selber vorzunehmen und allenfalls die Akten des Zweitversicherers beizuziehen hat. Dabei sind die GehÃ¶rsrecht der Parteien zu wahren (vgl. BGE 125 V 332). Liegt eine rechtskrÃ¤ftig gewordene InvaliditÃ¤tsschÃ¤tzung des Zweitversicherers vor, so hat die IV-Stelle der versicherten Person Gelegenheit zur Stellungnahme zur Frage zu geben, ob triftige GrÃ¼nde gegen eine Ãbernahme der InvaliditÃ¤tsschÃ¤tzung des erstverfÃ¼genden Versicherers bestehen (vgl. JÃ¼rg Scheidegger, Die Koordination der InvaliditÃ¤tsschÃ¤tzungen der verschiedenen Sozialversicherungszweige, in Schaffhauser/Schlauri, Hrsg., Aktuelle Fragen der Sozialversicherungspraxis, St. Gallen 2001, S. 61 ff., 93 ff.). Dies setzt notwendig voraus, dass die IV-Stelle im Vorbescheidverfahren darauf aufmerksam macht, dass sie in Anwendung der Koordinationsrechtsprechung die InvaliditÃ¤tsschÃ¤tzung des andern Versicherers zu Ã¼bernehmen gedenkt. Angesichts der Verletzung des zweitgenannten GehÃ¶rsrechts kann vorliegend die Frage offengelassen werden, ob und wieweit die IV-Stelle berechtigt war, bereits vor Erlass des Vorliegens eines (rechtskrÃ¤ftigen) Entscheids des Unfallversicherers auf eine selbststÃ¤ndige InvaliditÃ¤tsschÃ¤tzung zu verzichten.</w:t>
      </w:r>
    </w:p>
    <w:p>
      <w:r>
        <w:t>5.3Â Â Â Â  Der BeschwerdefÃ¼hrer focht die VerfÃ¼gung vom 19. Juni 2002 nicht an, mit welcher die SUVA einen unfallbedingten InvaliditÃ¤tsgrad von 33 % ermittelte. Selbst wenn man vorliegend eine grundsÃ¤tzliche Bindungswirkung des durch die Unfallversicherung festgestellten InvaliditÃ¤tsgrades zu Lasten des BeschwerdefÃ¼hrers annehmen wÃ¼rde, so kann diese InvaliditÃ¤tsschÃ¤tzung dennoch aufgrund von Rechtsfehlern keine tatsÃ¤chliche Bindungswirkung entfalten. Denn die von der SUVA zur Bestimmung des Invalideneinkommens herangezogenen Dokumentationen konkreter ArbeitsplÃ¤tze (DAP), Ã¼ber welche die IV-Stelle im Zeitpunkt des Erlasses des Vorbescheids noch nicht verfÃ¼gte (vgl. Urk. 9/19/4), wurden in den Jahren 1997 und 1998 erhoben (vgl. Urk. 9/19/6-10). Damit fehlt es nicht nur an einer Anpassung der darin enthaltenen Invalideneinkommen an Teuerung und Reallohnentwicklung bis zum Zeitpunkt des allfÃ¤lligen Rentenbeginns, sondern es ist ungewiss, ob die darin beschriebenen Arbeitsstellen zu diesem Zeitpunkt noch existierten. Weiter ist fraglich, ob der hochgradig schwerhÃ¶rige BeschwerdefÃ¼hrer (vgl. Gutachten zur HÃ¶rgerÃ¤tabgabe vom 17. April 2002 von Dr. med. I.___, Leitender Arzt, Klinik fÃ¼r Ohren-, Nasen-, Hals- und Gesichtschirurgie, UniversitÃ¤tsspital ZÃ¼rich; Urk. 9/6 Blatt 2) fÃ¼r die in DAP Nr. 3309 dokumentierte Arbeit geeignet ist, welche darin besteht, auf einem grossen Platz Lastwagen einzuweisen und zu einer Abwurfmulde zu dirigieren (vlg. dazu Alexandra Rumo-Jungo, Rechtsprechung des Bundesgerichts zum Sozialversicherungsrecht, Bundesgesetz Ã¼ber die Unfallversicherung, 3. A., ZÃ¼rich 2003, S. 85). Angesichts dieser MÃ¤ngel kann die Frage offengelassen werden, ob es sich bei den dokumentierten Arbeitsstellen in Koblenz und GrÃ¤nichen (DAP Nr. 947 und Nr. 948) um solche in der Wohnregion des BeschwerdefÃ¼hrers handelt.</w:t>
      </w:r>
    </w:p>
    <w:p>
      <w:r>
        <w:rPr>
          <w:b/>
        </w:rPr>
        <w:t>E. 6</w:t>
      </w:r>
    </w:p>
    <w:p>
      <w:r>
        <w:t>6.1Â Â Â Â  Die Beschwerdegegnerin legte im Vorbescheid vom 13. Juni 2002 nicht dar, dass der nichtunfallbedingte Gesundheitsschaden des BeschwerdefÃ¼hrers keinen Einfluss auf dessen ArbeitsfÃ¤higkeit hÃ¤tte. Ein solches Vorgehen verletzt ebenfalls das rechtliche GehÃ¶r. Denn angesichts des mehrgliedrigen Sachverhalts und des komplexen Rechtsbegriffs der InvaliditÃ¤t bedarf die versicherte Person zumindest der Kenntnis, welche der geltend gemachten GesundheitsstÃ¶rungen die Verwaltung als invaliditÃ¤tsrelevant betrachtet, um Inhalt und BegrÃ¼ndung der VerfÃ¼gung voraussehen und gehÃ¶rig Stellung nehmen zu kÃ¶nnen.</w:t>
      </w:r>
    </w:p>
    <w:p>
      <w:r>
        <w:t>6.2Â Â Â Â  In der angefochtenen VerfÃ¼gung vom 30. September 2002 fÃ¼hrte die Beschwerdegegnerin dann aus, die unfallfremden Leiden des BeschwerdefÃ¼hrers hÃ¤tten gemÃ¤ss den ihr vorliegenden Ã¤rztlichen Unterlagen keinen Einfluss auf dessen ArbeitsfÃ¤higkeit. GemÃ¤ss dem Feststellungsblatt vom 12. Juni 2002 (Urk. 9/5) stÃ¼tzt sie sich hierbei auf den Bericht vom 28. Februar 2002 von Dr. G.___, welcher als Diagnosen ohne Auswirkungen auf die ArbeitsfÃ¤higkeit einen Diabetes mellitus, eine Otosklerose, einen Status nach Stapedektomie links am 6. November 1995 und rechts am 16. Juli 1998 sowie eine Hypertonie und eine Hypercholesterinaemie nannte (Urk. 9/7/2). Indes widerspricht dies den Angaben, welche Dr. G.___ gleichentags auf dem Formular zur medizinischen Beurteilung der Arbeitsbelastbarkeit machte, wonach die HÃ¶rbehinderung infolge der Otosklerose die ArbeitsfÃ¤higkeit des BeschwerdefÃ¼hrers einschrÃ¤nke (Urk. 9/7/3). Ob der BeschwerdefÃ¼hrer hierdurch etwa fÃ¼r Arbeiten unter erheblicher LÃ¤rmeinwirkung ungeeignet ist, wird die Beschwerdegegnerin nach Einholen eines entsprechenden Berichts oder Gutachtens zu entscheiden haben. FÃ¼r die Festlegung der ArbeitsfÃ¤higkeit nicht bedeutsam sind hingegen die Darlegungen in der Beschwerdeschrift, gemÃ¤ss denen noch ungeklÃ¤rt sei, ob eine Unterzuckerung die Ursache des Sturzes vom 9. MÃ¤rz 2001 darstellte (Urk. 1 S. 6; vgl. auch Urk. 9/19/21, Urk. 9/19/22), da der BeschwerdefÃ¼hrer am 31. Januar 2002 gegenÃ¼ber SUVA-Kreisarzt Dr. F.___ angab, seit der Umstellung der Behandlung des Diabetes auf perorale Medikation seien hypoglykÃ¤mische Krisen ausgeblieben (Urk. 9/19/19).</w:t>
      </w:r>
    </w:p>
    <w:p>
      <w:r>
        <w:rPr>
          <w:b/>
        </w:rPr>
        <w:t>E. 7.1</w:t>
      </w:r>
    </w:p>
    <w:p>
      <w:r>
        <w:t>Â Â Â  In der Anmeldung zum Bezug von Leistungen der Invalidenversicherung beantragte der BeschwerdefÃ¼hrer lediglich die Wiedereinschulung in den bisherigen Beruf, nicht aber andere berufliche Massnahmen. DemgegenÃ¼ber bemÃ¤ngelt er in der Beschwerdeschrift ganz allgemein, dass die Beschwerdegegnerin in der angefochtenen VerfÃ¼gung nicht Ã¼ber berufliche Massnahmen befunden habe.</w:t>
      </w:r>
    </w:p>
    <w:p>
      <w:r>
        <w:t>7.2Â Â Â Â  Indem die Beschwerdegegnerin in der angefochtenen VerfÃ¼gung die Berechnung des Invalideneinkommens anhand alternativer VerweisungstÃ¤tigkeiten vorgenommen hat, stellte sie zugleich fest, dass dem BeschwerdefÃ¼hrer die bisherige TÃ¤tigkeit als Gipser aus gesundheitlichen GrÃ¼nden unzumutbar ist. Da die Frage der Berentung mit jener der Wiedereinschulung demnach im Sinne einer Tatbestandsgesamtheit verknÃ¼pft ist (vgl. Urteil des EidgenÃ¶ssischen Versicherungsgerichts vom 18. Oktober 2002 in Sachen L., I 761/01, mit Hinweis auf BGE 125 V 414 Erw. 1a; Ulrich Meyer-Blaser, Der Streitgegenstand im Streit - ErlÃ¤uterungen zu BGE 125 V 413, in Schaffhauser/Schlauri, a.a.O., S. 9 ff.), kann das Gericht den Antrag auf Wiedereinschulung prÃ¼fen und aufgrund des soeben dargestellten gesundheitlichen Situation ohne Weiteres ablehnen.</w:t>
      </w:r>
    </w:p>
    <w:p>
      <w:r>
        <w:t>7.3Â Â Â Â  DemgegenÃ¼ber wird die Beschwerdegegnerin im Rahmen der RÃ¼ckweisung gegebenenfalls von Amtes wegen die Notwendigkeit und ZweckmÃ¤ssigkeit weiterer beruflicher Massnahmen zu prÃ¼fen haben. Denn entgegen den Darlegungen in der Beschwerdeantwort vom 9. Dezember 2002 liegen keine sehr starken und verhÃ¤ltnismÃ¤ssig kurzfristig in Erscheinung tretenden Schwankungen der der Ermittlung des Valideneinkommens zugrundeliegenden LohnbezÃ¼ge des BeschwerdefÃ¼hrers vor, die das Abstellen auf einen Durchschnittswert der letzten Jahre erlaubten (vgl. Ulrich Meyer-Blasser, a.a.O., 1997, S. 207), welcher allenfalls zu einem die GewÃ¤hrung von beruflichen Massnahmen ausschliessenden tieferen InvaliditÃ¤tsgrad fÃ¼hren kÃ¶nnte; dies gilt umso mehr, als die von der SUVA mittels DAP festgelegte HÃ¶he des Invalideneinkommens als zweiter Variable des Einkommensvergleichs einer PlausibilitÃ¤tsprÃ¼fung mittels der Schweizerischen Lohnstrukturerhebung (LSE) kaum standhÃ¤lt.</w:t>
      </w:r>
    </w:p>
    <w:p>
      <w:r>
        <w:rPr>
          <w:b/>
        </w:rPr>
        <w:t>E. 8</w:t>
      </w:r>
    </w:p>
    <w:p>
      <w:r>
        <w:t>Â Â Â Â Â  Im Ergebnis steht damit fest, dass die Beschwerdegegnerin bei Erlass der angefochtenen VerfÃ¼gung vom 30. September 2002 das rechtliche GehÃ¶r verletzt und betreffend die unfallbedingten GesundheitsstÃ¶rungen des BeschwerdefÃ¼hrers zu Unrecht auf die mit Rechtsfehlern belastete InvaliditÃ¤tsschÃ¤tzung in der VerfÃ¼gung der SUVA vom 19. Juni 2002 sowie betreffend die Ã¼brigen GesundheitsstÃ¶rungen einzig auf einen teilweise widersprÃ¼chlichen Arztbericht abgestellt hat. Des Weitern hat sie Ã¼ber den Antrag des BeschwerdefÃ¼hrers auf Wiedereingliederung in die bisherige TÃ¤tigkeit nicht befunden - welcher indes wegen Unzumutbarkeit der WeiterfÃ¼hrung des bisherigen Berufs aus gesundheitlichen GrÃ¼nden abzulehnen ist - und die von Amtes wegen gebotene PrÃ¼fung anderer beruflicher Massnahmen unterlassen. Demnach ist die angefochtene VerfÃ¼gung aufzuheben und die Sache an die Beschwerdegegnerin zurÃ¼ckzuweisen, damit diese die Akten betreffend die krankheitsbedingten GesundheitsstÃ¶rungen des BeschwerdefÃ¼hrers vervollstÃ¤ndige, hernach dessen unfall- und krankheitsbedingten InvaliditÃ¤tsgrad neu ermittle und Ã¼ber einen Rentenanspruch sowie Ã¼ber die Notwendigkeit und ZweckmÃ¤ssigkeit beruflicher Massnahmen neu entscheide.</w:t>
      </w:r>
    </w:p>
    <w:p>
      <w:r>
        <w:t>9.Â Â Â Â Â Â  AusgangsgemÃ¤ss steht dem BeschwerdefÃ¼hrer eine ProzessentschÃ¤digung zu, wobei angesichts der sich stellenden Rechtsfragen, des Umfangs der Akten und der beschwerdefÃ¼hrerischen Rechtsschriften sowie des vertretbaren Aufwandes eine solche von Fr. 1'700.-- (inklusive MWSt) als angemessen erscheint.Â</w:t>
      </w:r>
    </w:p>
    <w:p>
      <w:r>
        <w:t>Das Gericht erkennt:</w:t>
      </w:r>
    </w:p>
    <w:p>
      <w:r>
        <w:t>1.Â Â Â Â Â Â Â Â  Die Beschwerde wird in dem Sinne teilweise gutgeheissen, als die angefochtene VerfÃ¼gung vom 30. September 2002 der Sozialversicherungsanstalt des Kantons ZÃ¼rich, IV-Stelle, aufgehoben und die Sache an die Beschwerdegegnerin zurÃ¼ckgewiesen wird, damit sie im Sinne der ErwÃ¤gungen verfahre und hernach Ã¼ber den beschwerdefÃ¼hrerischen Anspruch auf Rente und auf berufliche Eingliederungsmassnahmen (mit Ausnahme der Wiedereingliederung in die bisherige TÃ¤tigkeit) neu entscheide. Im Ã¼brigen Umfang wird die Beschwerde abgewiesen.</w:t>
      </w:r>
    </w:p>
    <w:p>
      <w:r>
        <w:t>2.Â Â Â Â Â Â Â Â  Das Verfahren ist kostenlos.</w:t>
      </w:r>
    </w:p>
    <w:p>
      <w:r>
        <w:t>3. Â Â Â Â Â Â Â  Die Beschwerdegegnerin wird verpflichtet, der Rechtsvertreterin des BeschwerdefÃ¼hrers eine ProzessentschÃ¤digung von Fr. 1'700.-- (inklusive MWSt) zu bezahlen.</w:t>
      </w:r>
    </w:p>
    <w:p>
      <w:r>
        <w:t>4.Â Â Â Â Â Â Â Â  Zustellung gegen Empfangsschein an:</w:t>
      </w:r>
    </w:p>
    <w:p>
      <w:r>
        <w:t>- Fortuna Rechtsschutz-Versicherungs Gesellschaft</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