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IV.2002.00586 vom 15. Mai 2003</w:t>
      </w:r>
    </w:p>
    <w:p>
      <w:r>
        <w:t>ZH Sozialversicherungsgericht, 2003-05-15, DE</w:t>
      </w:r>
    </w:p>
    <w:p>
      <w:r>
        <w:rPr>
          <w:b/>
        </w:rPr>
        <w:t xml:space="preserve">Quelle: </w:t>
      </w:r>
      <w:r>
        <w:t>https://mcp.opencaselaw.ch/entscheid/zh_sozialversicherungsgericht_IV.2002.00586</w:t>
      </w:r>
    </w:p>
    <w:p>
      <w:r>
        <w:t>FR: ZH_SOZIALVERSICHERUNGSGERICHT IV.2002.00586 du 15 mai 2003</w:t>
      </w:r>
    </w:p>
    <w:p>
      <w:r>
        <w:t>IT: ZH_SOZIALVERSICHERUNGSGERICHT IV.2002.00586 del 15 maggio 2003</w:t>
      </w:r>
    </w:p>
    <w:p>
      <w:pPr>
        <w:pStyle w:val="Heading2"/>
      </w:pPr>
      <w:r>
        <w:t>Erwägungen</w:t>
      </w:r>
    </w:p>
    <w:p>
      <w:r>
        <w:rPr>
          <w:b/>
        </w:rPr>
        <w:t>E. 2</w:t>
      </w:r>
    </w:p>
    <w:p>
      <w:r>
        <w:t>/</w:t>
      </w:r>
    </w:p>
    <w:p>
      <w:r>
        <w:rPr>
          <w:b/>
        </w:rPr>
        <w:t>E. 3</w:t>
      </w:r>
    </w:p>
    <w:p>
      <w:r>
        <w:t>Zustellung gegen Empfangsschein an:</w:t>
      </w:r>
    </w:p>
    <w:p>
      <w:r>
        <w:t>- M.___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