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IV.2002.00534 vom 22. März 2004</w:t>
      </w:r>
    </w:p>
    <w:p>
      <w:r>
        <w:t>ZH Sozialversicherungsgericht, 2004-03-22, DE</w:t>
      </w:r>
    </w:p>
    <w:p>
      <w:r>
        <w:rPr>
          <w:b/>
        </w:rPr>
        <w:t xml:space="preserve">Quelle: </w:t>
      </w:r>
      <w:r>
        <w:t>https://mcp.opencaselaw.ch/entscheid/zh_sozialversicherungsgericht_IV.2002.00534</w:t>
      </w:r>
    </w:p>
    <w:p>
      <w:r>
        <w:t>FR: ZH_SOZIALVERSICHERUNGSGERICHT IV.2002.00534 du 22 mars 2004</w:t>
      </w:r>
    </w:p>
    <w:p>
      <w:r>
        <w:t>IT: ZH_SOZIALVERSICHERUNGSGERICHT IV.2002.00534 del 22 marzo 2004</w:t>
      </w:r>
    </w:p>
    <w:p>
      <w:pPr>
        <w:pStyle w:val="Heading2"/>
      </w:pPr>
      <w:r>
        <w:t>Erwägungen</w:t>
      </w:r>
    </w:p>
    <w:p>
      <w:r>
        <w:rPr>
          <w:b/>
        </w:rPr>
        <w:t>E. 2</w:t>
      </w:r>
    </w:p>
    <w:p>
      <w:r>
        <w:t>/</w:t>
      </w:r>
    </w:p>
    <w:p>
      <w:r>
        <w:rPr>
          <w:b/>
        </w:rPr>
        <w:t>E. 3</w:t>
      </w:r>
    </w:p>
    <w:p>
      <w:r>
        <w:t>3.1Â Â Â Â  Nach Art. 4 Abs. 1 IVG (in der bis 31. Dezember 2002 gÃ¼ltigen Fassung) gilt als InvaliditÃ¤t die durch einen kÃ¶rperlichen oder geistigen Gesundheitsschaden als Folge von Geburtsgebrechen, Krankheit oder Unfall verursachte, voraussichtlich bleibende oder lÃ¤ngere Zeit dauernde ErwerbsunfÃ¤higkeit (InvaliditÃ¤t bei ErwerbstÃ¤tigen, ErwerbstÃ¤tigenstatus).</w:t>
      </w:r>
    </w:p>
    <w:p>
      <w:r>
        <w:t>3.2Â Â Â Â  Bei erwerbstÃ¤tigen Versicherten ist der InvaliditÃ¤tsgrad gemÃ¤ss Art. 28 Abs. 2 IVG (in der bis am 31. Dezember 2002 gÃ¼ltigen Fassung)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3.3Â Â Â Â  Da die versicherte Person nach Erfahrungswerten im Gesundheitsfall zumeist die bisherige TÃ¤tigkeit weitergefÃ¼hrt hÃ¤tte, ist fÃ¼r der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 Bei der Anpassung an die Lohn- und Preisentwicklung muss nach Geschlechtern differenziert werden (BGE 129 V 408). Bei der Ermittlung des Valideneinkommens ist auch die berufliche Weiterentwicklung zu berÃ¼cksichtigen, die eine versicherte Person normalerweise vollzogen hÃ¤tte, sofern konkrete Anhaltspunkte dafÃ¼r bestehen, dass die versicherte Person einen beruflichen Aufstieg und ein entsprechend hÃ¶heres Einkommen tatsÃ¤chlich realisiert hÃ¤tte, wenn sie nicht invalid geworden wÃ¤re (RKUV 1992 Nr. U 168 S. 100 Erw. 3b).</w:t>
      </w:r>
    </w:p>
    <w:p>
      <w:r>
        <w:t>Â Â Â Â Â Â Â Â  Das Invalideneinkommen ist dann eine hypothetische GrÃ¶sse, wenn die versicherte Person die ihr auch mit Gesundheitsschaden verbliebene ArbeitsfÃ¤higkeit nicht mehr oder nicht in zumutbarer Weise verwertet und damit ein Einkommen erzielt (BGE 114 V 314 Erw. 3b). Indem das Gesetz beim Invalideneinkommen auf den ausgeglichenen Arbeitsmarkt Bezug nimmt, der unter Absehen konjunktureller und struktureller Ungleichgewichte einen FÃ¤cher unterschiedlicher Stellenangebote offenhÃ¤lt,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 Wird auf DAP-LÃ¶hne abgestellt, so sind mindestens fÃ¼nf Dokumentationen vorzulegen und zwecks Kontrolle des Auswahlermessens Ã¼berdies Angaben Ã¼ber die Gesamtzahl der aufgrund der jeweiligen Behinderung in Frage kommenden dokumentierten ArbeitsplÃ¤tze sowie Ã¼ber den HÃ¶chst-, den Tiefst- und den Durchschnittslohn dieser Gruppe zu machen (BGE 129 V 472). Wird auf die TabellenlÃ¶hne abgestellt, so ist die im Anhang der LSE enthaltene Statistik der LohnsÃ¤tze, genauer die standardisierten BruttolÃ¶hne der Tabellengruppe A, heranzuziehen. Dabei ist vom so genannten Medianwert auszugehen ist,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w:t>
      </w:r>
    </w:p>
    <w:p>
      <w:r>
        <w:t>Â Â Â Â Â Â Â Â  FÃ¼r die GegenÃ¼berstellung der hypothetischen Erwerbseinkommen ist der Zeitpunkt des allfÃ¤lligen Rentenanspruchs massgebend, solange nicht zwischen allfÃ¤lligem Rentenbeginn und Rentenentscheid eine erhebliche Ãnderung der hypothetischen BezugsgrÃ¶ssen eingetreten ist (BGE 129 V 222, 128 V 174).</w:t>
      </w:r>
    </w:p>
    <w:p>
      <w:r>
        <w:t>3.4Â Â Â Â  FÃ¼r die Beurteilung der ArbeitsfÃ¤higkeit, die der versicherten Person trotz erlittener GesundheitsbeeintrÃ¤chtigung verbleibt, sind VersicherungstrÃ¤ger und Gerichte auf Angaben in Ã¤rztlichen Expertisen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bei einander widersprechenden medizinischen Berichten der Prozess nicht erledigt werden, ohne das gesamte Beweismaterial zu wÃ¼rdigen und die GrÃ¼nde anzugeben, wieso auf die eine und nicht auf die andere medizinische These abgestellt wird. Dabei ist hinsichtlich des Beweiswertes eines Ã¤rztlichen Berichts entscheidend, ob dieser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War eine versicherte Person mit vollendetem 20. Altersjahr vor Eintritt der InvaliditÃ¤t nicht erwerbstÃ¤tig und kann ihr die Aufnahme einer ErwerbstÃ¤tigkeit nicht zugemutet werden, so wird gemÃ¤ss Art. 5 Abs. 1 IVG die UnmÃ¶glichkeit, sich im bisherigen Aufgabenbereich zu betÃ¤tigen, der ErwerbsunfÃ¤higkeit gleichgestellt (Status der NichterwerbstÃ¤tigen mit Aufgabenbereich).</w:t>
      </w:r>
    </w:p>
    <w:p>
      <w:r>
        <w:t>4.2Â Â Â Â  GemÃ¤ss Art. 28 Abs. 3 IVG umschreibt der Bundesrat das massgebende Erwerbseinkommen und erlÃ¤sst ergÃ¤nzende Vorschriften Ã¼ber die Bemessung der InvaliditÃ¤t, namentlich fÃ¼r Versicherte, die vor Eintritt der InvaliditÃ¤t nicht erwerbstÃ¤tig oder noch in Ausbildung waren.</w:t>
      </w:r>
    </w:p>
    <w:p>
      <w:r>
        <w:t>Â Â Â Â Â Â Â Â  Nach Art. 27 Abs. 1 IVV wird bei nichterwerbstÃ¤tigen Versicherten im Sinne von Artikel 5 Absatz 1 IVG fÃ¼r die Bemessung der InvaliditÃ¤t darauf abgestellt, in welchem Mass sie behindert sind, sich im bisherigen Aufgabenbereich zu betÃ¤tigen. Laut Abs. 2 gilt als Aufgabenbereich der im Haushalt tÃ¤tigen Versicherten die Ã¼bliche TÃ¤tigkeit im Haushalt und allenfalls im Betrieb des Ehepartners sowie die Erziehung der Kinder, als Aufgabenbereich der Klosterinsassen die gesamte TÃ¤tigkeit in der klÃ¶sterlichen Gemeinschaft (sog. spezifische Methode der InvaliditÃ¤tsbemessung aufgrund des BetÃ¤tigungsvergleichs).</w:t>
      </w:r>
    </w:p>
    <w:p>
      <w:r>
        <w:t>4.3Â Â Â Â  In Bezug auf die InvaliditÃ¤t im Haushaltsbereich, die sich nach dem BetÃ¤tigungsvergleich ermittelt, ist festzuhalten, dass den Ã¤rztlichen SchÃ¤tzungen der ArbeitsfÃ¤higkeit gegenÃ¼ber den AbklÃ¤rungen der Invalidenversicherung im Haushalt kein genereller Vorrang zukommt. So wenig wie bei der Bemessungsmethode des Einkommensvergleichs nach Art. 28 Abs. 2 IVG kann beim BetÃ¤tigungsvergleich nach Art. 27 IVV auf eine medizinisch-theoretische SchÃ¤tzung der InvaliditÃ¤t abgestellt werden. Massgebend ist die UnmÃ¶glichkeit, sich im bisherigen Aufgabenbereich zu betÃ¤tigen, was unter BerÃ¼cksichtigung der konkreten VerhÃ¤ltnisse im Einzelfall festzustellen ist.</w:t>
      </w:r>
    </w:p>
    <w:p>
      <w:r>
        <w:t>Â Â Â Â Â Â Â Â  Die von der Invalidenversicherung nach den Verwaltungsweisungen des Bundesamtes fÃ¼r Sozialversicherung (Kreisschreiben Ã¼ber die InvaliditÃ¤t und Hilflosigkeit in der Invalidenversicherung, KSIH, Rz 3090 ff.) eingeholten AbklÃ¤rungsberichte im Haushalt stellen eine geeignete und im Regelfall genÃ¼gende Grundlage fÃ¼r die InvaliditÃ¤tsbemessung im Haushalt dar (AHI 1997 S. 291 Erw. 4a, ZAK 1986 S. 232 ff.). Nach der Rechtsprechung bedarf es des Beizuges eines Arztes, der sich zu den einzelnen Positionen der HaushaltfÃ¼hrung unter dem Gesichtswinkel der Zumutbarkeit zu Ã¤ussern hat, nur in AusnahmefÃ¤llen, insbesondere bei unglaubwÃ¼rdigen Angaben der Versicherten, die im Widerspruch zu den Ã¤rztlichen Befunden stehen. Der AbklÃ¤rungsbericht im Haushalt stellt allerdings dann keine beweistaugliche Grundlage dar, wenn es um die Bemessung einer psychisch bedingten InvaliditÃ¤t geht (Urteile des EidgenÃ¶ssischen Versicherungsgerichtes in Sachen V. vom 21. Juni 2001, I 22/01, und in Sachen S. vom 26. Oktober 2000, I 99/00 Erw. 2d).</w:t>
      </w:r>
    </w:p>
    <w:p>
      <w:r>
        <w:rPr>
          <w:b/>
        </w:rPr>
        <w:t>E. 5</w:t>
      </w:r>
    </w:p>
    <w:p>
      <w:r>
        <w:t>5.1Â Â Â Â  Bei Versicherten, die nur zum Teil erwerbstÃ¤tig sind, wird nach Art. 27 bis Abs. 1 IVV fÃ¼r diesen Teil die InvaliditÃ¤t nach Art. 28 Abs. 2 IVG festgelegt (Satz 1, TeilerwerbstÃ¤tigenstatus). Waren sie daneben in einem Aufgabenbereich nach Art. 5 Abs. 1 IVG tÃ¤tig (TeilzeiterwerbstÃ¤tigenstatus mit Aufgabenbereich), so wird die InvaliditÃ¤t fÃ¼r diese TÃ¤tigkeit nach Art. 27 IVV festgelegt (Satz 2).</w:t>
      </w:r>
    </w:p>
    <w:p>
      <w:r>
        <w:t>5.2Â Â Â Â  Ist anzunehmen, dass die versicherte Person im Zeitpunkt der PrÃ¼fung des Rentenanspruchs ohne Gesundheitsschaden ganztÃ¤gig erwerbstÃ¤tig wÃ¤re, so ist die InvaliditÃ¤t laut Art. 27 bis Abs. 2 IVV ausschliesslich nach den GrundsÃ¤tzen fÃ¼r ErwerbstÃ¤tige zu bemessen (ErwerbstÃ¤tigenstatus).</w:t>
      </w:r>
    </w:p>
    <w:p>
      <w:r>
        <w:t>5.3Â Â Â Â  Im Falle von 27 bis Abs. 1 Satz 2 IVV bedarf es vorab der Festlegung des Anteils der ErwerbstÃ¤tigkeit sowie des Anteils der TÃ¤tigkeit im andern Aufgabenbereich. Nach Gerichts- und Verwaltungspraxis entspricht der Anteil der ErwerbstÃ¤tigkeit dem zeitlichen Umfang der von der versicherten Person ohne gesundheitliche BeeintrÃ¤chtigung ausgeÃ¼bten BeschÃ¤ftigung im VerhÃ¤ltnis zu der im betreffenden Beruf Ã¼blichen (Normal-)Arbeitszeit. Wird der so erhaltene Wert mit ÂaÂ bezeichnet, so ergibt sich der Anteil des Aufgabenbereichs nach Art. 5 Abs. 1 IVG aus der Differenz 1-a (BGE 125 V 149 Erw. 2b; ZAK 1992 S. 128 Erw. 1b mit Hinweisen).</w:t>
      </w:r>
    </w:p>
    <w:p>
      <w:r>
        <w:t>Â Â Â Â Â Â Â Â  Alsdann ist der InvaliditÃ¤tsgrad in beiden Bereichen zu ermitteln, nÃ¤mlich die InvaliditÃ¤t im Aufgabenbereich gemÃ¤ss Art. 5 Abs. 1 IVG nach dem BetÃ¤tigungsvergleich (Art. 27 IVV) und die InvaliditÃ¤t im erwerblichen Bereich nach dem Einkommensvergleich (Art. 28 Abs. 2 IVG). Im letzteren Fall sind die VergleichsgrÃ¶ssen Validen- und Invalideneinkommen im zeitlichen Rahmen der ohne Gesundheitsschaden (voraussichtlich dauernd) ausgeÃ¼bten TeilerwerbstÃ¤tigkeit zu bestimmen (vgl. BGE 125 V 150 Erw. 2b mit Hinweisen). Dagegen entspricht der gesamte Aufgabenbereich der im Haushalt tÃ¤tigen versicherten Person immer einem Wert von 100 % (AHI 1997 S. 286). Die GesamtinvaliditÃ¤t ist schliesslich nach Massgabe der zeitlichen Beanspruchung in den genannten beiden Bereichen zu berechnen; sie entspricht der Summe der mit den jeweiligen Anteilen gewichteten (erwerbs- und nichterwerbsbezogenen) InvaliditÃ¤tsgrade (sog. gemischte Methode der InvaliditÃ¤tsbemessung aus Einkommens- und BetÃ¤tigungsvergleich).</w:t>
      </w:r>
    </w:p>
    <w:p>
      <w:r>
        <w:t>6.Â Â Â Â Â Â</w:t>
      </w:r>
    </w:p>
    <w:p>
      <w:r>
        <w:t>6.1Â Â Â Â  Dr. med. H. S.___, Spezialarzt FMH fÃ¼r Neurologie, hielt im Bericht vom 4. Januar 1999 zuhanden des Hausarztes Dr. med. T.___, Spezialarzt FMH fÃ¼r Innere Medizin, fest, die elektroneurographischen Befunde belegten eine Kompressionsneuropathie respektive Demyelinisierung im Handgelenksbereich des Nervus medianus rechts und ganz diskret, vorwiegend sensibel, auch links. Dr. S.___ empfahl vorerst ein konservatives Vorgehen und eine Infiltration mit Kortison (Urk. 8/23).</w:t>
      </w:r>
    </w:p>
    <w:p>
      <w:r>
        <w:t>Â Â Â Â Â Â Â Â  Dres. med. H.___ und K.___, Krankenhaus ___, nahmen am 20. April 1999 eine Denervation aufgrund der Epicondylitis radialis humeri links vor (Urk. 8/22).</w:t>
      </w:r>
    </w:p>
    <w:p>
      <w:r>
        <w:t>6.2Â Â Â Â  Im Ã¤rztlichen Zeugnis vom 9. Juli 1999 hielt Dr. T.___ eine unklare Therapieresistenz, Schmerzen im Schulter-, Oberarm- und Ellbogenbereich links, eine Epicondylopathia humeri radialis beidseits mit Status nach Denervation links am 20. April 1999 und ein Carpaltunnelsyndrom (CTS) rechts mehr als links fest (Urk. 8/21). Dr. med. R.___, Spezialarzt FMH fÃ¼r Physikalische Medizin und Rehabilitation, spez. Rheumaerkrankungen, berichtete im Schreiben vom 26. August 1999 an Dr. T.___, dass die lokalen Infiltrationen wenig geholfen hÃ¤tten. Daher werde es schwierig sein, einen Chirurgen von der Notwendigkeit der Operation zu Ã¼berzeugen (Urk. 8/20).</w:t>
      </w:r>
    </w:p>
    <w:p>
      <w:r>
        <w:t>Â Â Â Â Â Â Â Â  Dr. med. M.___, Spezialarzt FMH fÃ¼r Chirurgie, spez. Handchirurgie, nahm am 16. November 1999 bei der BeschwerdefÃ¼hrerin eine Spaltung des Retinaculum flexorum und Epineurolyse des Nervus medianus sowie eine ausgedehnte Beugesehnensynovektomie rechts vor (Urk. 8/18). Dr. M.___ teilte im Schreiben vom 24. MÃ¤rz 2000 Dr. R.___ mit, obwohl postoperativ die ParÃ¤sthesien verschwunden seien, klage die BeschwerdefÃ¼hrerin weiterhin Ã¼ber diffuse, nicht lokalisierbare Schmerzen mit wechselndem Beschwerdebild. Es bestÃ¼nden keine Anhaltspunkte mehr fÃ¼r eine Kompression der Nervus medianus. Daher stelle sich ihm die Frage, ob nicht eine depressive Verstimmung sich wesentlich auf den Verlauf niederschlage (Urk. 8/17).</w:t>
      </w:r>
    </w:p>
    <w:p>
      <w:r>
        <w:t>6.3Â Â Â Â  Dr. T.___ fÃ¼hrte im Arztbericht vom 31. MÃ¤rz 2000 zuhanden der IV-Stelle aus, die BeschwerdefÃ¼hrerin leide seit Dezember 1998 an Beschwerden von Seiten des CTS rechts ausgeprÃ¤gter als links sowie von Seiten der Epicondylitis humeri radialis links. Die gesamte Beschwerdesymptomatik werde von einer depressiven Verstimmung Ã¼berlagert. Wegen Resistenz gegen physikalische und medikamentÃ¶se Therapie sei am 20. April 1999 eine Denervation im Rahmen der Epicondylitis humeri radialis links sowie am 16. November 1999 eine Operation des CTS vorgenommen worden. In der Folge habe sich subjektiv keine Besserung der Beschwerden ergeben, was sicherlich durch die depressive Verstimmung wie auch das rechtsbetonte Schulter-Arm-Syndrom mitbedingt sei. Daher werde nun eine medikamentÃ¶se Behandlung der depressiven Verstimmung sowie eine physikalische Therapie der chronischen Schulter-Arm-Schmerzen eingeleitet. Der Arzt diagnostizierte eine depressive Verstimmung, einen Status nach Denervation am 20. April 1999 wegen Epicondylitis humeri radialis links, einen Status nach Spalten des Retinaculums flexorum und Epineurolyse des Nervus medianus sowie ausgedehnte Beugesehnensynovektomie rechts wegen CTS und Beugesehnensynovitis rechts, ein leichtes CTS links sowie ein chronisches Schulter-Arm-Syndrom rechts. Im bisherigen Beruf bestehe eine ArbeitsunfÃ¤higkeit von 100 % seit dem 21. Dezember 1998 bzw. aufgrund der chronischen Schulter-Arm-Schmerzen kÃ¶nne die BeschwerdefÃ¼hrerin zumindest im Moment nicht als Putzfrau arbeiten (Urk. 8/14).</w:t>
      </w:r>
    </w:p>
    <w:p>
      <w:r>
        <w:t>6.4Â Â Â Â  Im Bericht vom 10. Mai 2000 diagnostizierte Dr. R.___ Restbeschwerden bei Status nach CTS-Operation rechts am 16. November 1999, ein chronisches zervico-spondylogenes Syndrom mit tendomyotischen VerÃ¤nderungen im Bereich des SchultergÃ¼rtels, einen Status nach Operation wegen Epicondylopathia humeri radialis links am 20. April 1999 (mit gutem Erfolg), ein leichtes CTS links sowie eine Depression. In ihrer bisherigen beruflichen TÃ¤tigkeit als Putzfrau sei die BeschwerdefÃ¼hrerin vorlÃ¤ufig zu 100 % arbeitsunfÃ¤hig (Urk. 8/13).</w:t>
      </w:r>
    </w:p>
    <w:p>
      <w:r>
        <w:t>6.5Â Â Â Â  Dr. M.___ hielt im Bericht vom 27. Juni 2000 fest, die BeschwerdefÃ¼hrerin klage hauptsÃ¤chlich Ã¼ber MÃ¼digkeit im Bereich der beiden Arme rechtsbetont. Sie kÃ¶nne seit Einnahme der Antidepressiva wieder gut schlafen. Der Epicondylus lateralis sei nicht mehr schmerzhaft. Faustschluss und Fingerextension seien vollstÃ¤ndig mÃ¶glich, indes die Kraftmessung aufgrund fehlender Mitarbeit infolge der depressiven Verstimmung schwierig. Im Bereich der Langfinger herrsche eine normale SensibilitÃ¤t, und das Tinel-PhÃ¤nomen Ã¼ber dem Carpaltunnel sei negativ. Die BeschwerdefÃ¼hrerin sei aufgrund des Schulter-Arm-Syndroms, hauptsÃ¤chlich rechts, sowie einer deutlich depressiven Verstimmung eingeschrÃ¤nkt.</w:t>
      </w:r>
    </w:p>
    <w:p>
      <w:r>
        <w:t>Tragbelastungen und Ãberkopfarbeiten seien ungÃ¼nstig. Die BeschwerdefÃ¼hrerin sei fÃ¼r die manuell belastende TÃ¤tigkeit als Spetterin zu 100 % arbeitsunfÃ¤hig, hingegen in einer manuell leichteren TÃ¤tigkeit zu ungefÃ¤hr 50 % arbeitsfÃ¤hig, was ab Besserung der depressiven Verstimmung durch die Antidepressiva gelte (Urk. 8/12).</w:t>
      </w:r>
    </w:p>
    <w:p>
      <w:r>
        <w:t>6.6</w:t>
      </w:r>
    </w:p>
    <w:p>
      <w:r>
        <w:t>6.6.1Â Â  Im Konsiliarbericht vom 19. Januar 2001 zuhanden der MEDAS diagnostizierte Dr. med. G.___, Spezialarzt FMH fÃ¼r Innere Medizin, spez. Rheumatologie, diagnostizierte einen Status nach CTS-Operation rechts, ein atypisches CTS links, einen Status nach operierter Epicondylopathia radialis links, Kettentendinosen an den Armen rechts mehr als links, eine leichte HaltungsstÃ¶rung der oberen WirbelsÃ¤ule mit rechts-kovexer Skoliose, ein Cervicalsyndrom, eine Osteochondrose und Spondylose C5/6 leichten Grades, Ãbergewicht sowie wahrscheinlich eine Depression. Zusammenfassend stÃ¼nden die Beschwerden von Seiten der Handgelenke im Vordergrund. Eine TÃ¤tigkeit als Putzfrau sei der BeschwerdefÃ¼hrerin wohl nicht mehr mÃ¶glich. Hingegen sollte eine leichte TÃ¤tigkeit mit nur geringer Belastung der Handgelenke und Finger denkbar sein. Diese sei aber im Kontext mit der psychischen Situation definitiv bestimmbar. Dr. Gilgen fÃ¼gte bei, er wÃ¼rde unter BerÃ¼cksichtigung der genannten EinschrÃ¤nkungen eine ArbeitsfÃ¤higkeit von 50 % annehmen (Urk. 8/9/2).</w:t>
      </w:r>
    </w:p>
    <w:p>
      <w:r>
        <w:t>6.6.2Â Â  Dr. med. Z.___, Spezialarzt FMH fÃ¼r Neurologie, stellte im Konsilium vom 27. Juli 2001 zuhanden der MEDAS Luzern chronische Armbeschwerden rechts mehr als links bei Status nach Epicondylitis radialis-Operation links im November 1999 und CTS-Operation rechts im April 1999 fest. Dabei handle es sich vorwiegend um residuelle Befunde, wobei sich gewisse Verdachtsmomente fÃ¼r ein M. pronator-teres-Syndrom ergÃ¤ben und eine leichte Irritationssymptomatik nicht ausgeschlossen sei. Links seien die Befunde mit einem massiggrÃ¤digen CTS vereinbar. Ansonsten fÃ¤nden sich keine neurologischen Ursachen der Armbeschwerden. Aufgrund des mÃ¶glichen leichten Irritationssyndroms des Nervus medianus rechts im M. pronator teres-Bereich erachtete der Arzt eine streng manuelle Arbeit wie vormals als Spetterin nicht mehr fÃ¼r mÃ¶glich. Zudem schliesse das CTS links bestimmte Feinarbeiten mit der linken Hand aus. Im Ãbrigen seien aus neurologischer Sicht leichte bis mittelschwere manuelle Arbeiten ganztags zumutbar (Urk. 8/9/3).</w:t>
      </w:r>
    </w:p>
    <w:p>
      <w:r>
        <w:t>6.6.3Â Â  Dr. med. B.___, Spezialarzt FMH fÃ¼r Psychiatrie, hielt im Konsilium vom 25. Januar 2001 zuhanden der MEDAS fest, anlÃ¤sslich des GesprÃ¤chs vom 18. des Monats sei eine depressive Symptomatik zumindest zeitweise doch recht deutlich geworden. Dr. B.___ diagnostizierte eine leichte bis mittelgrade depressive Episode mit somatischem Syndrom (ICD-10: F 32.0/ 32.11), die Krankheitswert erreiche und die ArbeitsfÃ¤higkeit in nicht unerheblichem Mass beeintrÃ¤chtige. Dr. B.___ attestierte der BeschwerdefÃ¼hrerin aus rein psychiatrischer Sicht fÃ¼r jegliche ausserhÃ¤usliche TÃ¤tigkeit eine ArbeitsunfÃ¤higkeit von 40-45 % und empfahl eine Umstellung der medikamentÃ¶sen Behandlung (Urk. 8/9/4).</w:t>
      </w:r>
    </w:p>
    <w:p>
      <w:r>
        <w:t>6.6.4Â Â  Im Gutachten vom 24. August 2001 diagnostizierten Dres. med. A.___, Chefarzt, und St.___, Gutachter, MEDAS Zentralschweiz, bei der BeschwerdefÃ¼hrerin chronische Armbeschwerden rechts mehr als links, einen Status nach Epicondylitis radialis-Operation links im April 1999 und CTS-Operation rechts im November 1999, eine elektroneurographische Besserung der Befunde rechts, ein mÃ¤ssiggradiges CTS links, diskrete Hinweise fÃ¼r ein Musculus-pronator-teres-Syndrom rechts und fÃ¼r fragliche subklinische Polyneuropatie, eine leichte HaltungsstÃ¶rung der oberen WirbelsÃ¤ule mit rechtskonvexer Skoliose, ein Cervicalsyndrom, Osteochondrose und Spondylose C5/C6 leichten Grades, Kettentendinosen an den Armen rechts mehr als links sowie eine leichte bis mittelgradige depressive Episode mit somatischem Syndrom. Dres. A.___ und St.___ fassten die Untergutachten dahin gehend zusammen, dass die BeschwerdefÃ¼hrerin aus neurologischer Sicht fÃ¼r feinmanuelle TÃ¤tigkeiten in leichtem Mass eingeschrÃ¤nkt sei, aus rheumatologischer Sicht in ihrer ArbeitsfÃ¤higkeit zu 50 % sowie aus psychiatrischer Sicht in etwas weniger limitiertem Masse. Insgesamt sei der BeschwerdefÃ¼hrerin ihre bisherige TÃ¤tigkeit als Spetterin nicht mehr zumutbar, wÃ¤hrend sie in kÃ¶rperlich leichten TÃ¤tigkeiten, welche die Handgelenke und Finger nur gering und nicht repetitiv kraftfordernd und mit mehr als zwei bis drei Kilogramm belasteten, zu 50% arbeitsfÃ¤hig sei; dabei wirkten mehr die rheumatologischen und weniger die psychiatrischen Befunde limitierend. Diese reduzierte ArbeitsfÃ¤higkeit gelte ab dem 13. August 2001 (Urk. 8/9/1).</w:t>
      </w:r>
    </w:p>
    <w:p>
      <w:r>
        <w:t>7.Â Â Â Â Â Â  Die Beschwerdegegnerin ging gemÃ¤ss dem Feststellungsblatt vom 21. Mai 2002 (Urk. 8/4) und der Mitteilung des Beschlusses vom 21. Mai 2002 (Urk. 8/3) bei der Ermittlung des InvaliditÃ¤tsgrads der BeschwerdefÃ¼hrerin von einem unter anderem anhand der IK-AuszÃ¼ge ermittelten BeschÃ¤ftigungsgrad im Erwerbsbereich von 81 % und in der Folge von einer TÃ¤tigkeitsgrad im Haushalt von 19 % aus. Alsdann ermittelte die IV-Stelle aufgrund des Vergleichs des Valideneinkommens und des in einer leidensangepassten TÃ¤tigkeit wÃ¤hrend eines laut Ã¤rztlichen Angaben zumutbaren zeitlichen Pensums von 50 % erzielbaren Invalideneinkommens eine eingeschrÃ¤nkte ErwerbsfÃ¤higkeit von 45 % sowie aufgrund der AbklÃ¤rung der beeintrÃ¤chtigten ArbeitsfÃ¤higkeit im Haushalt eine eingeschrÃ¤nkte FÃ¤higkeit zur HaushaltsfÃ¼hrung von 22 %. Hieraus errechnete sie im Erwerbsbereich eine InvaliditÃ¤t von 36 % (0,81 x 45) sowie im Haushaltsbereich eine InvaliditÃ¤t von 4 % (0,19 x 22) und mithin gesamthaft einen InvaliditÃ¤tsgrad von 40 %.</w:t>
      </w:r>
    </w:p>
    <w:p>
      <w:r>
        <w:rPr>
          <w:b/>
        </w:rPr>
        <w:t>E. 8</w:t>
      </w:r>
    </w:p>
    <w:p>
      <w:r>
        <w:t>8.1Â Â Â Â  Die BeschwerdefÃ¼hrerin macht geltend, wenn sie bereits gemÃ¤ss MEDAS-Gutachten aus rheumatologischer Sicht zu ungefÃ¤hr 50 % in ihrer ArbeitsfÃ¤higkeit eingeschrÃ¤nkt sei sowie aus rein psychiatrischer Sicht zu 40-45 %, dann resultiere hieraus - anders als in der angefochtenen VerfÃ¼gung festgestellt - ein InvaliditÃ¤tsgrad von insgesamt Ã¼ber 50 %.</w:t>
      </w:r>
    </w:p>
    <w:p>
      <w:r>
        <w:t>8.2Â Â Â Â  Das Gericht holte mit VerfÃ¼gung vom 27. Oktober 2003 (Urk. 13) von den MEDAS-Ãrzten eine ergÃ¤nzende Stellungnahme zur Frage ein, ob die psychisch bedingte EinschrÃ¤nkung der ArbeitsfÃ¤higkeit der BeschwerdefÃ¼hrerin in der schlussendlich festgelegten ArbeitsunfÃ¤higkeit von 50 % im ausserhÃ¤uslichen Bereich eingeschlossen sei oder ob die psychisch bedingte EinschrÃ¤nkung von 40-45 % und die rheumatologisch bedingte EinschrÃ¤nkung von 50 % addiert werden mÃ¼ssen.</w:t>
      </w:r>
    </w:p>
    <w:p>
      <w:r>
        <w:t>Â Â Â Â Â Â Â Â  Im ergÃ¤nzenden Bericht vom 14. November 2003 (Urk. 16) hielten Dres. J.___, Chefarzt, St.___, Gutachter, und B.___, Psychiater, fest, dass vorliegendenfalls die psychisch und die rheumatologisch bedingte ArbeitsunfÃ¤higkeit nicht zusammenzuzÃ¤hlen seien, sondern die ArbeitsunfÃ¤higkeit insgesamt 50 % betrage. Sie begrÃ¼ndeten dies insbesondere damit, dass der Rheumatologe und der Neurologe die Gewichtung von Schmerzen und Behinderungen nicht nur aufgrund rein mechanischer und physikalischer EinschÃ¤tzungen vornÃ¤hmen, sondern hier etwa infolge der Schilderungen der zu begutachtenden Person bereits Aspekte einfliessen wÃ¼rden, die schliesslich in der Gesamtbeurteilung zu berÃ¼cksichtigen seien. Nach dieser Verdeutlichung im ergÃ¤nzenden Bericht der begutachtenden MEDAS-Ãrzte zuhanden des Gerichts ist die medizinische Sachlage klar und Ã¼berzeugend erstellt, weshalb auf die beantragte RÃ¼ckweisung zwecks weiterer medizinischer AbklÃ¤rungen verzichtet werden kann und die ArbeitsunfÃ¤higkeit der BeschwerdefÃ¼hrerin im ausserhÃ¤uslichen Bereich auf 50 % festzulegen ist.</w:t>
      </w:r>
    </w:p>
    <w:p>
      <w:r>
        <w:t>9.Â Â Â Â Â Â  Die Beschwerdegegnerin legte die krankheitsbedingte EinschrÃ¤nkung der BeschwerdefÃ¼hrerin im TÃ¤tigkeitsbereich mittels einer AbklÃ¤rung der BeeintrÃ¤chtigung der ArbeitsfÃ¤higkeit im Haushalt fest, den eine Mitarbeiterin der Beschwerdegegnerin unter BerÃ¼cksichtigung der Ã¤rztlichen diagnostizierten GesundheitsstÃ¶rungen am 7. Januar 2002 im Haushalt der BeschwerdefÃ¼hrerin vorgenommen hatte (Urk. 8/30). PraxisgemÃ¤ss stellt eine solche Beweiserhebung bei einer physischen EinschrÃ¤nkungen der mÃ¶glichen TÃ¤tigkeiten ein grundsÃ¤tzlich hinreichendes Instrument dar, auch wenn fraglich ist, ob eine Nichtmedizinerin aufgrund der Ã¤rztlichen Diagnosen und nicht etwa aufgrund der infolge dieser Diagnosen Ã¤rztlich festgestellten EinschrÃ¤nkung der ArbeitsfÃ¤higkeit die verbleibenden MÃ¶glichkeiten der versicherten Person, in der deutlichen Mehrheit Hausfrauen (vgl. BGE 116 V 323), bei der AusÃ¼bung der verschiedenen HaushaltstÃ¤tigkeiten beurteilen kann (vgl. VPB 1994 Nr. 95 Ziff. 61 ff., BGE 120 V 150).</w:t>
      </w:r>
    </w:p>
    <w:p>
      <w:r>
        <w:t>Â Â Â Â Â Â Â Â  Bei einer psychisch bedingten oder mitbedingten EinschrÃ¤nkung der ArbeitsfÃ¤higkeit stellt hingegen ein solcher AbklÃ¤rungsbericht rechtsprechungsgemÃ¤ss kein taugliches Instrument dar, vielmehr bedarf es diesfalls des Beizugs eines Arztes oder einer Ãrztin, welche sich zur Zumutbarkeit der HaushaltstÃ¤tigkeit durch die versicherte Person Ã¤ussern. Daher legte das Gericht der VerfÃ¼gung vom 27. Oktober 2003 den AbklÃ¤rungsbericht, dem sich die HaushaltsverhÃ¤ltnisse der BeschwerdefÃ¼hrerin entnehmen lassen, bei und ersuchte die MEDAS-Gutachter weiter um die Beantwortung der Frage, in welchem Ausmass die BeschwerdefÃ¼hrerin insbesondere auch aufgrund der psychischen GesundheitsstÃ¶rung in dieser hÃ¤uslichen TÃ¤tigkeit eingeschrÃ¤nkt sei.</w:t>
      </w:r>
    </w:p>
    <w:p>
      <w:r>
        <w:t>Â Â Â Â Â Â Â Â  Dres. J.___, St.___ und B.___ beantworteten diese Frage dahingehend, dass die BeschwerdefÃ¼hrerin bei ausschliesslicher HaushaltstÃ¤tigkeit zu 70-80 % arbeitsfÃ¤hig wÃ¤re. Sie begrÃ¼ndeten dies insbesondere damit, dass die ArbeitsfÃ¤higkeit im hÃ¤uslichen Bereich bei gleichem Gesundheitsschaden sehr oft hÃ¶her liege als im Erwerbsbereich, da haushaltsfÃ¼hrende Personen ihren Arbeitsablauf frei einteilen und ihre TÃ¤tigkeiten anpassen kÃ¶nnten. Demnach ist davon auszugehen, dass die BeschwerdefÃ¼hrerin im TÃ¤tigkeitsbereich des Haushalts zu 25 % eingeschrÃ¤nkt ist.</w:t>
      </w:r>
    </w:p>
    <w:p>
      <w:r>
        <w:rPr>
          <w:b/>
        </w:rPr>
        <w:t>E. 10</w:t>
      </w:r>
    </w:p>
    <w:p>
      <w:r>
        <w:t>10.1Â Â  Die IV-Stelle ging davon aus, dass die BeschwerdefÃ¼hrerin im Gesundheitsfalle zum Zeitpunkt der Rentenentstehung (ganze Rente ab 1. Dezember 1999 gemÃ¤ss der unangefochten gebliebenen VerfÃ¼gung vom 20. September 2002, Urk. 8/1) weiterhin eine TeilzeiterwerbstÃ¤tigkeit ausgeÃ¼bt und daneben im Haushalt und der Erziehung ihrer drei Kinder (Jahrgang 1982, 1985 und 1987) tÃ¤tig gewesen wÃ¤re, und dass die Anteile dieser TÃ¤tigkeiten weiterhin 81 % im Erwerbsbereich und 19 % im Haushaltsbereich betragen hÃ¤tten (vgl. Urk. 8/30 S. 3). Ebenso wurde in der angefochtenen VerfÃ¼gungen zu Recht angenommen, dass sich diese VerhÃ¤ltnisse bis zum 1. Dezember 2001 nicht geÃ¤ndert hatten, auf welchen Zeitpunkt hin die gleichsam revisionsweise Herabsetzung auf eine Viertelsrente infolge der wÃ¤hrend mindestens drei Monaten andauernder Besserung des Gesundheitszustandes vorgenommen worden war (angefochtene VerfÃ¼gungen vom 20. September 2002, Urk. 2/2, und vom 5. September 2002, Urk. 2/1). Demnach kommt der BeschwerdefÃ¼hrerin in der vorliegenden Streitsache der Status einer TeilerwerbstÃ¤tigen mit Aufgabenbereich im Haushalt zu, wobei der Anteil des Erwerbsbereich 81 % und jener des Haushaltsbereich 19 % betrÃ¤gt.</w:t>
      </w:r>
    </w:p>
    <w:p>
      <w:r>
        <w:t>10.2Â Â  Die Beschwerdegegnerin hielt weiter fest, dass die BeschwerdefÃ¼hrerin zum Zeitpunkt der Rentenentstehung ohne gesundheitliche BeeintrÃ¤chtigung ihre bisherige ErwerbstÃ¤tigkeit als Spetterin oder Putzfrau weitergefÃ¼hrt und mit dieser TeilzeittÃ¤tigkeit (vgl. BGE 125 V 150 Erw. 2b) ein Einkommen von Fr. 38'793.-- erzielt hÃ¤tte. Jedoch wurde in der angefochtenen VerfÃ¼gung unterlassen, das von der BeschwerdefÃ¼hrerin im Jahr 1998 tatsÃ¤chlich erzielte Einkommen der bis zum Zeitpunkt der Rentenanpassung im Jahr 2001 eingetretenen Nominallohnentwicklung anzupassen. Diese betrÃ¤gt fÃ¼r ungelernte Arbeitnehmerinnen und bezogen auf das jeweilige Vorjahr im Jahr 1999 1,1 %, im Jahr 2000 1,0 % und im Jahr 2001 1,8 % (Bundesamt fÃ¼r Statistik, Lohnentwicklung 2002, Neuenburg 2003, S. 33), so dass schliesslich ein hypothetisches Valideneinkommen der BeschwerdefÃ¼hrerin von Fr. 40'324.95 resultiert (Fr. 38'793.-- x 1,011 x 1,01 x 1,018).</w:t>
      </w:r>
    </w:p>
    <w:p>
      <w:r>
        <w:t>Â Â Â Â Â Â Â Â  FÃ¼r die Ermittlung des Invalideneinkommens stellte die Beschwerdegegnerin auf drei Dokumentationen von der BeschwerdefÃ¼hrerin zumutbaren ArbeitsplÃ¤tzen mit einem durchschnittlichen Jahreslohn von Fr. 42'843.-- ab, woraus sie fÃ¼r eine der BeschwerdefÃ¼hrerin gesundheitlich zumutbares Teilzeitpensum von 50 % ein Invalideneinkommen von Fr. 21'421.50 ermittelte (Urk. 8/29). Weil die neuste Rechtsprechung fÃ¼r die Ermittlung des Invalideneinkommens anhand von DAP-LÃ¶hnen unter anderem eine Mindestzahl von fÃ¼nf konkreten Arbeitsplatzdokumentationen voraussetzt (vgl. BGE 129 V 483 Erw. 4.3.2), kann darauf nicht abgestellt werden. Demnach ist das Invalideneinkommen der BeschwerdefÃ¼hrerin anhand der TabellenlÃ¶hne zu errechnen. Laut Tabelle TA 1 der LSE 2000 (Bundesamt fÃ¼r Statistik, Die schweizerische Lohnstrukturerhebung 2000, Neuenburg 2002, S. 31) betrug im privaten Sektor der monatliche Bruttolohn (Medianwert und unter Einrechnung allfÃ¤lliger dreizehnter MonatslÃ¶hne) fÃ¼r einfache und repetitive Arbeiten, welche die der BeschwerdefÃ¼hrerin zumutbaren nicht feinmanuellen und leichten TÃ¤tigkeiten umfassen, im Jahre 2000 bei 40 Wochenarbeitsstunden fÃ¼r Frauen Fr. 3'658.--. Angepasst an die NominallohnerhÃ¶hung von 1,8 % bis ins Jahr 2001 und die durchschnittliche betriebsÃ¼bliche Wochenarbeitszeit im Jahre 2001 von 41,7 Stunden (Die Volkswirtschaft 2/2004, S. 90, Tabelle B.9.2) sowie in BerÃ¼cksichtigung des zumutbaren BeschÃ¤ftigungsgrades von 50 % wÃ¼rde der Verdienst der BeschwerdefÃ¼hrerin im Jahr 2001 monatlich Fr. 1'941.05 (Fr. 3'658.-- x 1,018 x 41,7/40 x 0,5) und jÃ¤hrlich Fr. 23'292.65 betragen. Zudem rechtfertigt sich ein leidensbedingter Abzug von 10 % vom durchschnittlichen Lohn womit dem Umstand Rechnung getragen wird, dass die BeschwerdefÃ¼hrerin aufgrund der medizinisch attestierten EinschrÃ¤nkungen (vorstehend Erw. 6.4.4) gegenÃ¼ber gesunden Arbeitnehmerinnen lohnmÃ¤ssig benachteiligt sein dÃ¼rfte. Alter und NationalitÃ¤t hingegen rechtfertigen keinen zusÃ¤tzlichen Abzug, und zum BeschÃ¤ftigungsgrad ist anzumerken, dass bei Frauen im Bereich einfacher und repetitiver TÃ¤tigkeiten Teilzeitarbeit verhÃ¤ltnismÃ¤ssig besser entlÃ¶hnt wird als Vollzeitarbeit (vgl. BGE 126 V 79 Erw. 5a/cc). Somit resultiert ein hypothetisches Invalideneinkommen der BeschwerdefÃ¼hrerin von Fr. 20'963.40 (Fr. 23'292.65 x 0,9). Entgegen den Vorbringen der BeschwerdefÃ¼hrerin (vgl. Urk. 1 S. 4 Ziff. 10) besteht aber vorliegendenfalls keinerlei Grund fÃ¼r den maximalen Abzug von 25 % (vgl. BGE 126 V 75).</w:t>
      </w:r>
    </w:p>
    <w:p>
      <w:r>
        <w:t>Â Â Â Â Â Â Â Â  Aus der GegenÃ¼berstellung des Einkommens mit Behinderung von Fr. 20'963.40 und desjenigen ohne Behinderung von Fr. 40'324.95 resultiert ein invaliditÃ¤tsbedingter Einkommensverlust von Fr. 19'271.55, was einem InvaliditÃ¤tsgrad im Erwerbsbereich von 47,8 % entspricht.</w:t>
      </w:r>
    </w:p>
    <w:p>
      <w:r>
        <w:t>10.3Â Â  Wie bereits dargelegt, ist die BeschwerdefÃ¼hrerin gemÃ¤ss dem ergÃ¤nzendem Bericht vom 14. November 2003 der Dres. J.___, St.___ und B.___ aus gesundheitlichen GrÃ¼nden in ihrem TÃ¤tigkeitsbereich bei ausschliesslicher HaushaltsfÃ¼hrung zu 20-30 % eingeschrÃ¤nkt. Da der gesamte Aufgabenbereich der im Haushalt tÃ¤tigen versicherten Person immer einem Wert von 100 % entspricht (AHI-Praxis 1997 S. 286), bleibt es in Haushaltsbereich bei einem InvaliditÃ¤tsgrad von 25 %.</w:t>
      </w:r>
    </w:p>
    <w:p>
      <w:r>
        <w:t>10.4Â Â  Somit sind die InvaliditÃ¤tsgrade der beiden Bereiche anteilsmÃ¤ssig zu gewichten und zur GesamtinvaliditÃ¤t zu addieren. Aus der ErwerbsunfÃ¤higkeit von 47,8 % und einem Anteil des Erwerbsbereich von 81 % sowie einer EinschrÃ¤nkung in der HaushaltstÃ¤tigkeit von 25 % und einem Anteil des Haushaltsbereich von 19 % resultiert ein GesamtinvaliditÃ¤tsgrad von 43,7 % (47,8 x 0,81 + 25 x 0,19). Dies begrÃ¼ndet - gleich dem in den angefochtenen VerfÃ¼gungen ermittelten InvaliditÃ¤tsgrad von 40 % - einen Anspruch auf eine Viertelsrente der Invalidenversicherung.</w:t>
      </w:r>
    </w:p>
    <w:p>
      <w:r>
        <w:rPr>
          <w:b/>
        </w:rPr>
        <w:t>E. 11</w:t>
      </w:r>
    </w:p>
    <w:p>
      <w:r>
        <w:t>Â Â Â  Damit erweist sich die Beschwerde als unbegrÃ¼ndet, weshalb sie abzuweisen ist.</w:t>
      </w:r>
    </w:p>
    <w:p>
      <w:r>
        <w:t>Das Gericht erkennt:</w:t>
      </w:r>
    </w:p>
    <w:p>
      <w:r>
        <w:t>1.Â Â Â Â Â Â Â Â  Die Beschwerde wird abgewiesen.</w:t>
      </w:r>
    </w:p>
    <w:p>
      <w:r>
        <w:t>2.Â Â Â Â Â Â Â Â  Das Verfahren ist kostenlos.</w:t>
      </w:r>
    </w:p>
    <w:p>
      <w:r>
        <w:t>3. Zustellung gegen Empfangsschein an:</w:t>
      </w:r>
    </w:p>
    <w:p>
      <w:r>
        <w:t>- CAP Rechtsschutz Versicherungsgesellschaft AG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