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IV.2002.00460 vom 24. Juni 2003</w:t>
      </w:r>
    </w:p>
    <w:p>
      <w:r>
        <w:t>ZH Sozialversicherungsgericht, 2003-06-24, DE</w:t>
      </w:r>
    </w:p>
    <w:p>
      <w:r>
        <w:rPr>
          <w:b/>
        </w:rPr>
        <w:t xml:space="preserve">Quelle: </w:t>
      </w:r>
      <w:r>
        <w:t>https://mcp.opencaselaw.ch/entscheid/zh_sozialversicherungsgericht_IV.2002.00460</w:t>
      </w:r>
    </w:p>
    <w:p>
      <w:r>
        <w:t>FR: ZH_SOZIALVERSICHERUNGSGERICHT IV.2002.00460 du 24 juin 2003</w:t>
      </w:r>
    </w:p>
    <w:p>
      <w:r>
        <w:t>IT: ZH_SOZIALVERSICHERUNGSGERICHT IV.2002.00460 del 24 giugno 2003</w:t>
      </w:r>
    </w:p>
    <w:p>
      <w:pPr>
        <w:pStyle w:val="Heading2"/>
      </w:pPr>
      <w:r>
        <w:t>Erwägungen</w:t>
      </w:r>
    </w:p>
    <w:p>
      <w:r>
        <w:rPr>
          <w:b/>
        </w:rPr>
        <w:t>E. 2</w:t>
      </w:r>
    </w:p>
    <w:p>
      <w:r>
        <w:t>2.1???? Gem?ss Art. 36 des Bundesgesetzes ?ber die Invalidenversicherung (IVG) haben Anspruch auf ordentliche Renten die rentenberechtigten Versicherten, die bei Eintritt der Invalidit?t w?hrend mindestens eines vollen Jahres Beitr?ge geleistet haben (Abs. 1). F?r die Berechnung der ordentlichen Renten sind vorbeh?ltlich Absatz 3 die Bestimmungen des Bundesgesetzes ?ber die Alters- und Hinterlassenversicherung (AHVG) sinngem?ss anwendbar. Hat die versicherte Person bei Eintritt der Invalidit?t das 45. Altersjahr noch nicht vollendet, so wird das durchschnittliche Erwerbseinkommen um einen prozentualen Zuschlag erh?ht (Abs. 3).</w:t>
      </w:r>
    </w:p>
    <w:p>
      <w:r>
        <w:t>2.2???? Nach Art. 29 bis Abs. 1 AHVG werden f?r die Rentenberechnung Beitragsjahre, Erwerbseinkommen sowie Erziehungs- oder Betreuungsgutschriften der rentenberechtigten Person zwischen dem 1. Januar nach Vollendung des 20. Altersjahres und dem 31. Dezember vor Eintritt des Versicherungsfalles (Rentenalter oder Tod) ber?cksichtigt.</w:t>
      </w:r>
    </w:p>
    <w:p>
      <w:r>
        <w:t>???????? Gem?ss Art. 4 Abs. 2 IVG gilt die Invalidit?t als eingetreten, sobald sie die f?r die Begr?ndung des Anspruchs auf die jeweilige Leistung erforderliche Art und Schwere erreicht hat. Im Falle einer Rente gilt die Invalidit?t in dem Zeitpunkt als eingetreten, in dem der Anspruch nach Art. 29 Abs. 1 IVG entsteht, das heisst fr?hestens wenn die versicherte Person mindestens zu 40 Prozent bleibend erwerbsunf?hig geworden ist (lit. a) oder w?hrend eines Jahres ohne wesentlichen Unterbruch durchschnittlich mindestens zu 40 Prozent arbeitsunf?hig gewesen war und wenn sich daran eine Erwerbsunf?higkeit in mindestens gleicher H?he anschliesst (BGE 126 V 243 Erw. 5, 121 V 274 Erw. 6b/cc, 119 V 115 Erw. 5a mit Hinweisen; vgl. auch AHI 2001 S. 154 Erw. 3b).</w:t>
      </w:r>
    </w:p>
    <w:p>
      <w:r>
        <w:t>?ndert sich der Grad der Invalidit?t einer Person, die eine Invalidenrente bezieht, in einer f?r den Anspruch erheblichen Weise, so ist die Rente f?r die Zukunft entsprechend zu erh?hen, herabzusetzen oder aufzuheben (Art. 41 IVG).</w:t>
      </w:r>
    </w:p>
    <w:p>
      <w:r>
        <w:t>2.3???? ?ndert sich infolge einer ?nderung im Invalidit?tsgrad auch die H?he des Rentenanspruchs, so bleiben f?r die neue Rente die gleichen Berechnungsgrundlagen massgebend wie f?r die bisherige Rente (Rz 5627 der Wegleitung des Bundesamtes f?r Sozialversicherung ?ber die Renten in der Eidgen?ssischen Alters-, Hinterlassenen- und Invalidenversicherung; RWL, in der bis Ende 2002 g?ltig gewesenen Fassung). Die gleichen Berechnungsgrundlagen bleiben ferner massgebend, wenn einer Person, welche eine Invalidenrente bezog, nach Eingliederungsmassnahmen gem?ss Art. 8 IVG die Rente erneut ausgerichtet wird, ohne dass ein neuer Versicherungsfall eintritt (Rz 5628 und 5629 RWL).</w:t>
      </w:r>
    </w:p>
    <w:p>
      <w:r>
        <w:t>In BGE 126 V 157 hat das Eidgen?ssische Versicherungsgericht die Gesetzm?ssigkeit von Rz 5627 RWL best?tigt und in Pr?zisierung seiner fr?heren Rechtsprechung festgestellt, dass bei einer revisionsweisen Erh?hung der Invalidenrente die bei der Festsetzung der urspr?nglichen Invalidenrente massgebend gewesenen Berechnungsgrundlagen unabh?ngig davon, ob die Rentenrevision aufgrund einer Verschlechterung der urspr?nglichen gesundheitlichen Beeintr?chtigung ? oder wegen Eintritts eines neuen Gesundheitsschadens erfolgt, anwendbar bleiben.</w:t>
      </w:r>
    </w:p>
    <w:p>
      <w:r>
        <w:rPr>
          <w:b/>
        </w:rPr>
        <w:t>E. 3</w:t>
      </w:r>
    </w:p>
    <w:p>
      <w:r>
        <w:t>3.1???? Es steht nach der Aktenlage fest und ist unbestritten, dass die Beschwerdef?hrerin seit dem 1. Februar 1992 in rentenbegr?ndendem Ausmass invalid ist (Urk. 8/3), der Versicherungsfall im Sinne von Art. 4 Abs. 2 IVG demnach in diesem Zeitpunkt eingetreten ist. Dementsprechend wurde die ihr wegen versp?teter Anmeldung erst ab dem 1. Januar 1995 zugesprochene halbe Invalidenrente auf dem 1992 massgebend gewesenen durchschnittlichen Jahreseinkommen berechnet, welches gem?ss Art. 36 Abs. 3 IVG in Verbindung mit Art. 33 der Verordnung ?ber die Invalidenversicherung (IVV) um 30 % erh?ht und der Teuerung bis 1995 angepasst wurde (Urk. 8/17 S. 3). Auf den gleichen Grundlagen wurde die nach Abschluss der Eingliederungsmassnahme ab dem 1. Juli 2000 wieder ausgerichtete halbe Invalidenrente bemessen (Urk. 8/45). Auch f?r die Festsetzung der ganzen Invalidenrente ab 1. M?rz 2002 bleiben nach dem Gesagten die Berechnungsgrundlagen massgebend, die f?r die bisherige halbe Rente galten. Grundlage f?r die H?he der ganzen Rente ist somit innerhalb der Rentenskala 44 das 1992 massgebend gewesene gem?ss Art. 33 IVV erh?hte durchschnittliche Jahreseinkommen von Fr. 3'240.--, welches an die bis 2002 eingetretene Teuerung anzupassen ist.</w:t>
      </w:r>
    </w:p>
    <w:p>
      <w:r>
        <w:t>In der angefochtenen Verf?gung vom 16. August 2002 wurde die ganze Invalidenrente nach diesen Grunds?tzen festgesetzt (Urk. 2).</w:t>
      </w:r>
    </w:p>
    <w:p>
      <w:r>
        <w:t>3.2???? Die Beschwerdef?hrerin bestreitet die Berechnung der Invalidenrente an sich nicht. Indessen beanstandet sie sinngem?ss, es werde nicht ber?cksichtigt, dass sie heute als ausgebildete Katechetin ein Einkommen erzielen k?nnte, welches sie als Zahnprophylaxehelferin nie h?tte erzielen k?nnen (Urk. 1).</w:t>
      </w:r>
    </w:p>
    <w:p>
      <w:r>
        <w:t>Dieser Umstand betrifft indes nur die Festsetzung des Invalidit?tsgrades, bei der die IV-Stelle richtigerweise von der Einschr?nkung im neuen Beruf als Katechetin ausgegangen ist (Urk. 8/64 S. 3), nicht jedoch die Berechnung der Invalidenrente, bei der, wie oben ausgef?hrt, vom 1992 massgebend gewesenen durchschnittlichen Jahreseinkommen und damit vom Einkommen, das die Beschwerdef?hrerin bis Ende 1991 in ihrem damaligen Beruf als Zahnprophylaxehelferin erzielt hatte, auszugehen ist.</w:t>
      </w:r>
    </w:p>
    <w:p>
      <w:r>
        <w:t>3.3???? Es ergibt sich, dass die angefochtene Verf?gung der IV-Stelle vom 16. August 2002 nicht zu beanstanden ist. Die Beschwerde ist deshalb abzuweisen.</w:t>
      </w:r>
    </w:p>
    <w:p>
      <w:r>
        <w:t>Das Gericht erkennt:</w:t>
      </w:r>
    </w:p>
    <w:p>
      <w:r>
        <w:t>1.???????? Die Beschwerde wird abgewiesen.</w:t>
      </w:r>
    </w:p>
    <w:p>
      <w:r>
        <w:t>2.???????? Das Verfahren ist kostenlos.</w:t>
      </w:r>
    </w:p>
    <w:p>
      <w:r>
        <w:t>3.???????? Zustellung gegen Empfangsschein an:</w:t>
      </w:r>
    </w:p>
    <w:p>
      <w:r>
        <w:t>- S.___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