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IV.2002.00417 vom 8. Mai 2003</w:t>
      </w:r>
    </w:p>
    <w:p>
      <w:r>
        <w:t>ZH Sozialversicherungsgericht, 2003-05-08, DE</w:t>
      </w:r>
    </w:p>
    <w:p>
      <w:r>
        <w:rPr>
          <w:b/>
        </w:rPr>
        <w:t xml:space="preserve">Quelle: </w:t>
      </w:r>
      <w:r>
        <w:t>https://mcp.opencaselaw.ch/entscheid/zh_sozialversicherungsgericht_IV.2002.00417</w:t>
      </w:r>
    </w:p>
    <w:p>
      <w:r>
        <w:t>FR: ZH_SOZIALVERSICHERUNGSGERICHT IV.2002.00417 du 8 mai 2003</w:t>
      </w:r>
    </w:p>
    <w:p>
      <w:r>
        <w:t>IT: ZH_SOZIALVERSICHERUNGSGERICHT IV.2002.00417 del 8 maggio 2003</w:t>
      </w:r>
    </w:p>
    <w:p>
      <w:pPr>
        <w:pStyle w:val="Heading2"/>
      </w:pPr>
      <w:r>
        <w:t>Erwägungen</w:t>
      </w:r>
    </w:p>
    <w:p>
      <w:r>
        <w:rPr>
          <w:b/>
        </w:rPr>
        <w:t>E. 3</w:t>
      </w:r>
    </w:p>
    <w:p>
      <w:r>
        <w:t>3.1???? Nach wie vor strittig und zu pr?fen ist der Anspruch des Beschwerdef?hrers auf Hauspflegebeitr?ge im Rahmen medizinischer Massnahmen.</w:t>
      </w:r>
    </w:p>
    <w:p>
      <w:r>
        <w:t>3.2???? Gem?ss Art. 14 Abs. 1 lit. a des Bundesgesetzes ?ber die Invalidenversicherung (IVG) umfassen die von der Invalidenversicherung gest?tzt auf Art. 12 oder 13 IVG ?bernommenen medizinischen Eingliederungsmassnahmen die Behandlung, die vom Arzt oder von der ?rztin selbst oder auf ihre Anordnung durch medizinische Hilfspersonen in Anstalts- oder Hauspflege vorgenommen wird. Beim Entscheid ?ber die Gew?hrung von ?rztlicher Behandlung in Anstalts- oder Hauspflege ist auf den Vorschlag des behandelnden Arztes oder der behandelnden ?rztin und auf die pers?nlichen Verh?ltnisse der versicherten Person in billiger Weise R?cksicht zu nehmen. Zus?tzliche Kosten, die aus der Hauspflege entstehen, k?nnen ganz oder teilweise von der Versicherung ?bernommen werden (Art. 14 Abs. 3 IVG). Gem?ss dem gest?tzt auf Art. 14 Abs. 3 IVG erlassenen Art. 4 IVV in der ab 1. Juli 1991 g?ltigen Fassung ?bernimmt die Invalidenversicherung die Kosten f?r zus?tzlich ben?tigte Hilfskr?fte bis zu einer im Einzelfall festzusetzenden H?chstgrenze, sofern der invalidit?tsbedingt zu leistende Betreuungsaufwand in Hauspflege voraussichtlich w?hrend mehr als drei Monaten das zumutbare Mass ?berschreitet (Abs. 1). Das zumutbare Mass an Betreuungsaufwand ist ?berschritten, sobald im Tagesdurchschnitt invalidit?tsbedingt zus?tzliche Pflege von mehr als zwei Stunden oder eine dauernde ?berwachung notwendig ist (Abs. 2). Die H?chstgrenze der Entsch?digung im Einzelfall richtet sich nach dem Ausmass des Betreuungsaufwandes. Sie entspricht bei sehr hohem Betreuungsaufwand dem vollen, bei hohem Betreuungsaufwand drei Vierteln, bei mittlerem Betreuungsaufwand der H?lfte und bei geringem Betreuungsaufwand einem Viertel des H?chstbetrages der einfachen Altersrente gem?ss Art. 34 Abs. 3 des Bundesgesetzes ?ber die Alters- und Hinterlassenenversicherung (Abs. 3). Der Betreuungsaufwand gilt als sehr hoch, wenn eine intensive Pflege von t?glich durchschnittlich mindestens 8 Stunden notwendig ist (Abs. 4 lit. a) und als hoch, wenn eine intensive Pflege von t?glich durchschnittlich mindestens 6 Stunden notwendig ist (Abs. 4 lit. b). ?????? Selbst wenn es aufgrund des Wortlautes der seit 1. Juli 1991 in Kraft stehenden Fassung von Art. 4 der Verordnung ?ber die Invalidenversicherung (IVV) - im Gegensatz zu der zuvor g?ltig gewesenen Version (ZAK 1992 S. 86) - nicht mehr ins Auge springen mag, ergibt sich aus einer am h?herrangigen Gesetz orientierten Auslegung (BGE 115 V 295 Erw. 3d) ohne weiteres, dass diese Bestimmung nur die in Hauspflege durchgef?hrten medizinischen Massnahmen (im Sinne von Art. 12 oder 13 IVG) beschlagen kann. Die verordnungsm?ssige Verg?tung von Hauspflege entbindet daher nicht vom Grunderfordernis, dass medizinische Massnahmen im Rechtssinne (nach Art. 12 oder 13 IVG) durchgef?hrt werden. Art. 4 IVV begr?ndet demnach keinen von medizinischen Massnahmen losgel?sten selbst?ndigen Anspruch auf zu Hause durchgef?hrte Krankenpflege (BGE 120 V 284 Erw .3a und 3b; AHI 2000 S. 24 f. Erw. 2b und 2001 S. 154 ff.).</w:t>
      </w:r>
    </w:p>
    <w:p>
      <w:r>
        <w:t>3.3???? Beschwerdeweise wurde geltend gemacht, die Mutter des Versicherten f?hre mit diesem unbestrittenermassen t?glich eine Koordinationstherapie durch, die einen Zeitaufwand von eineinhalb Stunden t?glich in Anspruch nehme. Der Betreuungsaufwand in Hauspflege im Bereich dauernde medizinisch-pflegerische Hilfe / Behandlungspflege habe sich gegen?ber den fr?heren Jahren um etwa 45 Minuten pro Tag reduziert, da gewisse zu Hause absolvierte physiotherapeutische ?bungen nicht mehr vorgenommen w?rden. Der gesamte Betreuungsaufwand stehe im Zusammenhang mit den schweren cerebralen Bewegungsst?rungen (Urk. 16 S. 3 Ziff. 2). Die Regelung in Anhang 3 Randziffer 2 des Kreisschreibens des Bundesamtes f?r Sozialversicherung ?ber die medizinischen Eingliederungsmassnahmen (KSME), auf die sich die Beschwerdegegnerin st?tze und wonach bei Vorliegen von medizinischen Massnahmen nach Art. 12 IVG lediglich die medizinische Behandlungspflege und keine Grundpflege angerechnet werden k?nne, sei vorliegend stossend und nicht nachvollziehbar. Es k?nne n?mlich nicht angehen, dass ein Kind, welches wegen erworbener cerebraler Bewegungsst?rungen einen Betreuungsaufwand von ?ber acht Stunden t?glich ben?tige, um ein Vielfaches schlechter gestellt sei, als ein Kind, das aufgrund angeborener cerebraler Bewegungsst?rungen einen eben so hohen Betreuungsaufwand ben?tige (Urk. 16 S. S. 4 Ziff. 4).</w:t>
      </w:r>
    </w:p>
    <w:p>
      <w:r>
        <w:t>3.4???? Vorliegend steht fest, dass der Versicherte durch seine Krankheit erheblich beeintr?chtigt ist, weshalb f?r die t?glichen T?tigkeiten Unterst?tzung und Betreuung in der Grundpflege erforderlich ist (vgl. den Abkl?rungsbericht vom 15. Oktober 2001, Urk. 12/122/2). Diese dem Versicherten zuteil werdende Behandlung stellt nun aber klarerweise keine medizinische Massnahme im Sinne von Art. 12 IVG dar. Was die geltend gemachte Koordinationstherapie anbelangt, finden sich in den Akten keinerlei Anhaltspunkte daf?r, dass es sich dabei um eine ?rztlich angeordnete, in Hauspflege durchzuf?hrende medizinische Massnahme handelt. Die mit Verf?gung vom 24. Oktober 2002 zugesprochene Ergo- und Physiotherapie wird sodann unbestrittenermassen nicht in Hauspflege, sondern an der Schule A.___, "___", durchgef?hrt (vgl. auch Urk. 12/135). Damit fehlt es jedoch f?r die Zusprechung von Kosten schon am Grunderfordernis der Durchf?hrung einer ?rztlicherseits angeordneten medizinischen Massnahme im Sinne von Art. 12 IVG in Hauspflege (vgl. vorstehend Erw. 3.2), weshalb keine Verg?tungen gest?tzt auf Art. 4 IVV erfolgen k?nnen.</w:t>
      </w:r>
    </w:p>
    <w:p>
      <w:r>
        <w:t>???????? Zwar trifft es zu, dass die fehlende Entsch?digung der Grundpflege bei Versicherten ohne angeborenes Leiden (Anhang 3 Rz. 2 KSME) zu einer Ungleichbehandlung gegen?ber Versicherten mit Geburtsgebrechen f?hren kann. Diese Unterscheidung von Versicherten ohne angeborene Leiden gegen?ber Versicherten mit Geburtsgebrechen ist jedoch auch gesetzlich verankert, indem die Art. 12 und 13 IVG zwischen dem Anspruch auf medizinische Massnahmen im Allgemeinen und dem Anspruch auf medizinische Massnahmen bei Geburtsgebrechen unterscheiden.</w:t>
      </w:r>
    </w:p>
    <w:p>
      <w:r>
        <w:t>???????? Sodann ist zu erg?nzen, dass der - vorliegend auch tats?chlich zugesprochene - Pflegebeitrag zur Betreuung hilfloser Minderj?hriger gem?ss Art. 20 IVG ebenfalls der Abgeltung der mit dem Vorliegen von Hilflosigkeit verbundenen Hilfsbed?rftigkeit in Form von Hilfeleistungen, welche Dritte dem Versicherten direkt oder indirekt erbringen, bezweckt (Meyer-Blaser, Rechtsprechung zum IVG, Z?rich 1997, S. 151). Bestand und Umfang dieses Anspruchs sind jedoch nicht Gegenstand der angefochtenen Verf?gung und des vorliegenden Verfahrens.</w:t>
      </w:r>
    </w:p>
    <w:p>
      <w:r>
        <w:t>3.4???? Die Beschwerde bez?glich Hauspflegebeitr?ge erweist sich demzufolge als unbegr?ndet und ist abzuweisen. Bez?glich medizinische Massnahmen (Ergo- und Physiotherapie) ist sie durch die Verf?gung vom 22. Oktober 2002 (Urk. 8) gegenstandslos geworden.</w:t>
      </w:r>
    </w:p>
    <w:p>
      <w:r>
        <w:t>Das Gericht erkennt:</w:t>
      </w:r>
    </w:p>
    <w:p>
      <w:r>
        <w:t>1.???????? Die Beschwerde wird abgewiesen, soweit sie nicht durch die Verf?gung der Sozialversicherungsanstalt des Kantons Z?rich, IV-Stelle, vom 24. Oktober 2002 gegenstandslos geworden ist.</w:t>
      </w:r>
    </w:p>
    <w:p>
      <w:r>
        <w:t>2.???????? Das Verfahren ist kostenlos.</w:t>
      </w:r>
    </w:p>
    <w:p>
      <w:r>
        <w:t>3.???????? Zustellung gegen Empfangsschein an:</w:t>
      </w:r>
    </w:p>
    <w:p>
      <w:r>
        <w:t>- Rechtsdienst f?r Behinderte</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