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IV.2002.00374 vom 22. September 2004</w:t>
      </w:r>
    </w:p>
    <w:p>
      <w:r>
        <w:t>ZH Sozialversicherungsgericht, 2004-09-22, DE</w:t>
      </w:r>
    </w:p>
    <w:p>
      <w:r>
        <w:rPr>
          <w:b/>
        </w:rPr>
        <w:t xml:space="preserve">Quelle: </w:t>
      </w:r>
      <w:r>
        <w:t>https://mcp.opencaselaw.ch/entscheid/zh_sozialversicherungsgericht_IV.2002.00374</w:t>
      </w:r>
    </w:p>
    <w:p>
      <w:r>
        <w:t>FR: ZH_SOZIALVERSICHERUNGSGERICHT IV.2002.00374 du 22 septembre 2004</w:t>
      </w:r>
    </w:p>
    <w:p>
      <w:r>
        <w:t>IT: ZH_SOZIALVERSICHERUNGSGERICHT IV.2002.00374 del 22 settembre 2004</w:t>
      </w:r>
    </w:p>
    <w:p>
      <w:pPr>
        <w:pStyle w:val="Heading2"/>
      </w:pPr>
      <w:r>
        <w:t>Erwägungen</w:t>
      </w:r>
    </w:p>
    <w:p>
      <w:r>
        <w:rPr>
          <w:b/>
        </w:rPr>
        <w:t>E. 2</w:t>
      </w:r>
    </w:p>
    <w:p>
      <w:r>
        <w:t>/</w:t>
      </w:r>
    </w:p>
    <w:p>
      <w:r>
        <w:rPr>
          <w:b/>
        </w:rPr>
        <w:t>E. 3</w:t>
      </w:r>
    </w:p>
    <w:p>
      <w:r>
        <w:t>Umstritten ist die HÃ¶he des InvaliditÃ¤tsgrades, wobei insbesondere zu prÃ¼fen ist, welches Bemessungsverfahren zur Anwendung kommt. WÃ¤hrend sich die Beschwerdegegnerin auf den Standpunkt stellt, der InvaliditÃ¤tsgrad sei nach dem Einkommensvergleich zu ermitteln (Urk. 9/a = Urk. 2 und Urk. 8), wendet der BeschwerdefÃ¼hrer ein, es sei ein BetÃ¤tigungsvergleich vorzunehmen (Urk. 1 S. 15 und Urk. 13 S. 5).</w:t>
      </w:r>
    </w:p>
    <w:p>
      <w:r>
        <w:rPr>
          <w:b/>
        </w:rPr>
        <w:t>E. 4</w:t>
      </w:r>
    </w:p>
    <w:p>
      <w:r>
        <w:t>4.1Â Â Â Â  Laut einer RÃ¼ckfrage des Krankenversicherers des BeschwerdefÃ¼hrers, der B.____-Versicherung, bei seinem behandelnden Arzt, Dr. med. C.___, Facharzt fÃ¼r OrthopÃ¤dische Chirurgie, bestanden Unklarheiten bezÃ¼glich des Verlaufes der ArbeitsunfÃ¤higkeit des BeschwerdefÃ¼hrers, weshalb der Krankenversicherer um einen Verlaufsbericht zuhanden seines vertrauensÃ¤rztlichen Dienstes ersuchte. In seinem Antwortschreiben vom 25. August 2000 (Urk. 9/11/2) hielt Dr. Â C.___ als Diagnose eine Periarthritis humeroscapularis (PHS) der rechten, dominanten, Schulter fest. Der BeschwerdefÃ¼hrer habe ihn am 13. Oktober 1999 aufgesucht, nachdem sich wÃ¤hrend lÃ¤ngerer Zeit vorbestehende leichte Schulterschmerzen beim Tennisspielen akut verschlechtert hÃ¤tten und er praktisch bewegungsunfÃ¤hig geworden sei. AnlÃ¤sslich einer Konsultation vom 4. Januar 2000 habe das inzwischen erstellte MRI vorgelegen, das Hinweise auf eine alte Humeruskopffraktur ohne Impression/Dislokation sowie eine kleine Humeruskopfnekrose im osteolateralen Teil gezeigt habe. Damit hÃ¤tten die Schulterbeschwerden ein klares Korrelat. Eine ArbeitsunfÃ¤higkeit habe nicht bestanden, jedoch habe er dem BeschwerdefÃ¼hrer empfohlen, sich bei Ãberkopfarbeiten zurÃ¼ckzuhalten. Am 29. Februar 2000 habe sich der BeschwerdefÃ¼hrer spontan gemeldet, weil seine Schulter zunehmend schmerzempfindlicher und sowohl fÃ¼r die Arbeit als auch fÃ¼rs Tennisspiel kaum mehr einsetzbar gewesen sei. Ab dem 1. Februar 2000 sei ihm die MalertÃ¤tigkeit mit Ãberkopfarbeiten nicht mehr zumutbar gewesen. Als operatives Verfahren sei eine subakromiale Dekompression besprochen worden.</w:t>
      </w:r>
    </w:p>
    <w:p>
      <w:r>
        <w:t>Â Â Â Â Â Â Â Â  Diese wurde im April 2000 durchgefÃ¼hrt (vgl. hierzu entsprechenden Hinweis im Bericht der Klinik D.___ vom 22. Dezember 2000, Urk. 9/10), und der BeschwerdefÃ¼hrer war laut Dr. C.___, abgesehen vom Liegen auf der rechten Schulter, beschwerdefrei geworden, so dass ihm dank diesem guten Verlauf ab Juli 2000 das Tennisspielen wieder erlaubt werden konnte. Diese Besserung hielt jedoch nur kurze Zeit an. Am 23. August 2000 suchte er erneut Dr. C.___ auf und berichtete Ã¼ber eine aktuell eingetretene akute Verschlechterung, was Dr. C.___ veranlasste, ihn zur neurologischen AbklÃ¤rung der beschriebenen LÃ¤hmungserscheinungen im Bereich des rechten Armes zu Ã¼berweisen (Urk. 9/11/2).</w:t>
      </w:r>
    </w:p>
    <w:p>
      <w:r>
        <w:t>Â Â Â Â Â Â Â Â  Wie dem Bericht der Klinik D.___ vom 22. Dezember 2000 (Urk. 9/10) zu entnehmen ist, hatte sich bezÃ¼glich der rechten Schulter eine persistierende "Frozen shoulder" gebildet, die eine ausgeprÃ¤gte BewegungseinschrÃ¤nkung hinsichtlich der Rotation verursacht hatte und trotz regelmÃ¤ssiger Physiotherapie nicht verbessert werden konnte. Zudem hielten die Nachtschmerzen rechts an. DarÃ¼ber hinaus hatte sich auch in der linken Schulter eine Schmerzproblematik mit betrÃ¤chtlicher EinschrÃ¤nkung der Beweglichkeit entwickelt. BezÃ¼glich der linken Schulter bestehe eine unklare Humeruskopfnekrose und eine AC-Arthropathie. Der BeschwerdefÃ¼hrer habe Ã¼ber einschiessende Schulterschmerzen links mit Ausstrahlung in den Nackenbereich berichtet. Er sei weiterhin zu 100 % arbeitsunfÃ¤hig.</w:t>
      </w:r>
    </w:p>
    <w:p>
      <w:r>
        <w:t>Â Â Â Â Â Â Â Â  Dr. C.___ bestÃ¤tigte in seinem Bericht vom 15. MÃ¤rz 2001 (Urk. 9/7), dass der BeschwerdefÃ¼hrer in seinem Beruf als Baumaler derzeit und bis auf weiteres nicht mehr arbeitsfÃ¤hig sei. FÃ¼r andere TÃ¤tigkeiten wie Verkauf, Beratung und reine Administrationsarbeiten sei aber davon auszugehen, dass eine volle ArbeitsfÃ¤higkeit erlangt werden kÃ¶nne.</w:t>
      </w:r>
    </w:p>
    <w:p>
      <w:r>
        <w:t>Â Â Â Â Â Â Â Â  Im Bericht vom 27. Dezember 2001 (Urk. 9/5) erwÃ¤hnte Dr. C.___, dass sich der Zustand der rechten Schulter leicht verbessert habe, bezÃ¼glich der linken Schulter bestehe jedoch eine Tendenz zur Verschlechterung. Eine ArbeitsfÃ¤higkeit als Maler sei kaum mehr realistisch.</w:t>
      </w:r>
    </w:p>
    <w:p>
      <w:r>
        <w:rPr>
          <w:b/>
        </w:rPr>
        <w:t>E. 5.1</w:t>
      </w:r>
    </w:p>
    <w:p>
      <w:r>
        <w:t>Aufgrund der Akten steht fest, und es wird auch nicht bestritten, dass der BeschwerdefÃ¼hrer in seiner handwerklichen TÃ¤tigkeit als Maler nicht mehr arbeitsfÃ¤hig ist. DemgegenÃ¼ber besteht fÃ¼r administrative TÃ¤tigkeiten keine ArbeitsunfÃ¤higkeit, was ebenfalls unbestritten ist.</w:t>
      </w:r>
    </w:p>
    <w:p>
      <w:r>
        <w:t>Â Â Â Â Â Â Â Â  Soweit der BeschwerdefÃ¼hrer jedoch geltend macht, bereits seit dem 13. Oktober 1999 zu 50 % arbeitsunfÃ¤hig gewesen zu sein (Urk. 1 S. 9 und Beilage zu Urk. 9/2), ist festzuhalten, dass eine ArbeitsunfÃ¤higkeit, wie unter Erw. 4.1 dargelegt, erst ab 1. Februar 2000 ausgewiesen ist (Urk. 9/11/2). Zwar ist dokumentiert, dass der BeschwerdefÃ¼hrer am 13. Oktober 1999 wegen Schulterschmerzen Dr. C.___ aufgesucht hatte, jedoch wurde zu diesem Zeitpunkt noch keine ArbeitsunfÃ¤higkeit attestiert (Urk. 9/11/2). Daher ist davon auszugehen, dass eine ArbeitsunfÃ¤higkeit als Maler erst seit dem 1. Februar 2000 bestanden hat, wie dies in der VerfÃ¼gung vom 10. Juli 2002 (Urk. 9/a = Urk. 2) richtig festgehalten wurde. Zu prÃ¼fen ist daher, wie sich diese EinschrÃ¤nkung bezÃ¼glich der handwerklichen TÃ¤tigkeit als Maler in erwerblicher Hinsicht ausgewirkt hat.</w:t>
      </w:r>
    </w:p>
    <w:p>
      <w:r>
        <w:t>5.2Â Â Â Â</w:t>
      </w:r>
    </w:p>
    <w:p>
      <w:r>
        <w:t>5.2.1Â Â  Die Beschwerdegegnerin legte den Verdienst des BeschwerdefÃ¼hrers ohne InvaliditÃ¤t fÃ¼r das Jahr 2000 auf Fr. 370'000.-- fest. Von diesem Betrag mÃ¼ssten aufgrund der gesundheitlichen EinschrÃ¤nkungen Lohnkosten fÃ¼r zusÃ¤tzliches Personal von Fr. 82'700.-- abgezogen werden, was ein Invalideneinkommen von Fr. 288'100.-- ergebe. Aus der Differenz zwischen Valideneinkommen und Invalideneinkommen resultiere ein InvaliditÃ¤tsgrad von 22 % (VerfÃ¼gung vom 10. Juli 2002; Urk. 9/a = Urk. 2, vergleiche auch Urk. 8).</w:t>
      </w:r>
    </w:p>
    <w:p>
      <w:r>
        <w:t>Â Â Â Â Â Â Â Â  Der BeschwerdefÃ¼hrer wendete dagegen ein, dass diese Berechnungsart im Gesetz nicht vorgesehen sei und das ermittelte Validen- sowie Invalideneinkommen nicht zutreffe (Urk. 1 S. 8). Weiter machte der BeschwerdefÃ¼hrer geltend, dass aus dem Unternehmensertrag nicht auf die ErwerbsfÃ¤higkeit des Unternehmers geschlossen werden kÃ¶nne (Urk. 1 S. 13).</w:t>
      </w:r>
    </w:p>
    <w:p>
      <w:r>
        <w:t>5.2.2Â Â  Beim MalergeschÃ¤ft des BeschwerdefÃ¼hrers handelt es sich laut Akten um eine Einzelfirma wobei auch die Ehefrau im Betrieb ihres Ehegatten mitarbeitet (Urk. 9/22 S. 1 und 2). Weder dem BeschwerdefÃ¼hrer noch seiner Ehefrau wurde gemÃ¤ss Lohnbescheinigung fÃ¼r die Jahre 2000 und 2001 (Urk. 9/25) ein in der Buchhaltung ausgewiesener Lohn ausgerichtet. Bei dieser Sachlage bilden die EinkÃ¼nfte aus seinem Malerbetrieb sein Einkommen aus selbstÃ¤ndiger ErwerbstÃ¤tigkeit im Sinne von Art. 28 Abs. 2 IVG in Verbindung mit Art. 25 Abs. 1 IVV und 17 der Verordnung Ã¼ber die Alters- und Hinterlassenenversicherung (AHVV), soweit diese nicht durch die Mitarbeit seiner FamilienangehÃ¶rigen im Betrieb realisiert worden sind (Art. 25 Abs. 2 IVV). Wie den Steuerunterlagen zu entnehmen ist, deklarierte der BeschwerdefÃ¼hrer den in der Erfolgsrechung ausgewiesenen jeweiligen Reingewinn seines Unternehmens als seine EinkÃ¼nfte aus selbstÃ¤ndiger ErwerbstÃ¤tigkeit (vgl. SteuererklÃ¤rungen 1999, 1998 und 1997, Urk. 9/24/6-8). Der BeschwerdefÃ¼hrer beschÃ¤ftigt gemÃ¤ss eigenen Angaben drei bis vier Lehrlinge und zwei bis drei Maler (Urk. 9/22 S. 2).</w:t>
      </w:r>
    </w:p>
    <w:p>
      <w:r>
        <w:t>Â Â Â Â Â Â Â Â  Laut Erfolgsrechnung betrug der Waren- und Materialaufwand im Jahr 1997 Fr. 109'736.75 und der Aufwand fÃ¼r LÃ¶hne Fr. 268'947.35. Der Ã¼brige Betriebsaufwand (Sozialleistungen, Abschreibungen, Mietzinsen, Kapitalzinsen, Unterhalt und Fahrzeugaufwand, Versicherungen, Energie und Heizung, BÃ¼ro- und Verwaltung sowie Werbung- und Verkaufsspesen) belief sich auf insgesamt Fr. 326'522.70. Der Betriebsertrag (ErlÃ¶s aus Arbeiten abzÃ¼glich ErlÃ¶sminderung) ergab Fr. 960'982.55. Insgesamt resultierte ein Unternehmenserfolg von Fr. 255'775.75 (Urk. 9/24/5/2).</w:t>
      </w:r>
    </w:p>
    <w:p>
      <w:r>
        <w:t>Â Â Â Â Â Â Â Â  Im Jahr 1998 wurden fÃ¼r Waren- und Material Fr. 85'832.05 sowie fÃ¼r LÃ¶hne Fr. 241'529.30 ausgegeben. Der Ã¼brige Betriebsaufwand betrug Fr. 283'710.50. Bei einem Betriebsertrag von Fr. 680'553.70 resultierte ein Unternehmenserfolg von Fr. 69'481.85 (Urk. 9/24/4).</w:t>
      </w:r>
    </w:p>
    <w:p>
      <w:r>
        <w:t>Â Â Â Â Â Â Â Â  WÃ¤hrend des Jahres 1999 wurden fÃ¼r Waren- und Material Fr. 59'141.15, fÃ¼r LÃ¶hne Fr. 178'387.15 und fÃ¼r den Ã¼brigen Betriebsaufwand Fr. 335'306.55 ausgegeben. Der Betriebsertrag betrug Fr. 745'456.--, woraus sich ein Unternehmenserfolg von Fr. 172'621.15 ergab (Urk. 9/24/3).</w:t>
      </w:r>
    </w:p>
    <w:p>
      <w:r>
        <w:t>Â Â Â Â Â Â Â Â  Im Jahr 2000, in dem der BeschwerdefÃ¼hrer seit Februar zu 100 % arbeitsunfÃ¤hig war, betrug der Waren- und Materialaufwand Fr. 75'811.20 und der Aufwand fÃ¼r LÃ¶hne Fr. 181'239.45. FÃ¼r den Ã¼brigen Betriebsaufwand wurde Fr. 325'724.08 aufgewendet. Bei einem Betriebsertrag von Fr. 870'830.90 resultierte ein Unternehmenserfolg von Fr. 288'056.17 (Urk. 9/24/2).</w:t>
      </w:r>
    </w:p>
    <w:p>
      <w:r>
        <w:t>Â Â Â Â Â Â Â Â  Zusammengefasst schwankte der Unternehmenserfolg in den Jahren 1997 bis 1999 zwischen Fr. 255'775.75 im Jahr 1997 und Fr. 69'481.85 im Jahr 1998, ohne dass dafÃ¼r eine gesundheitsbedingte EinschrÃ¤nkung verantwortlich war. Auffallend ist, dass im Jahr 1999, obwohl fÃ¼r Material und LÃ¶hne bedeutend weniger ausgegeben wurde als im Jahr 1998, ein hÃ¶herer Betriebsertrag (ErlÃ¶s aus Arbeiten) erzielt werden konnte. Ebenfalls fÃ¤llt auf, dass im Jahr 1999 trotz einer niedrigeren Lohnsumme als im Vorjahr der dreifache Betrag an Sozialleistungen anfiel (Fr. 93'725.00 im Jahr 1999 verglichen mit Fr. 31'931.25 im Jahr 1988; Urk. 9/24/3 S. 3). DemgegenÃ¼ber wurde im Jahr 1999 bedeutend weniger fÃ¼r den Fahrzeugaufwand ausgegeben als im Vorjahr (Fr. 58'448.20 im Jahr 1999 verglichen mit Fr. 78'593.05 im Jahr 1998; Urk. 9/24/3 S. 3). Im Jahr 2000 hat der Fahrzeugaufwand im Vergleich zum Vorjahr von Fr. 58'448.20 auf Fr. 84'052.20 um 43,8 % zugenommen. DemgegenÃ¼ber wurden im Jahr 2000 fÃ¼r Versicherungen nur noch Fr. 9'076.30 aufgewendet, dies verglichen mit Fr. 28'701.50 im Jahr 1999 (Urk. 9/24/2 S. 3).</w:t>
      </w:r>
    </w:p>
    <w:p>
      <w:r>
        <w:t>Â Â Â Â Â Â Â Â  Aus diesen Zahlen kann geschlossen werden, dass der Unternehmensertrag durch verschiedene Faktoren, wie Fahrzeugaufwand, Versicherungskosten und Sozialleistungen mitbeeinflusst wird, die nicht in einem direkten Zusammenhang mit dem Einsatz des BeschwerdefÃ¼hrers stehen.</w:t>
      </w:r>
    </w:p>
    <w:p>
      <w:r>
        <w:t>Â Â Â Â Â Â Â Â  Auch aus dem Betriebsertrag kann nicht direkt auf den Umfang des handwerklichen Einsatzes des BeschwerdefÃ¼hrers geschlossen werden. Obwohl dieser seit 1. Februar 2000 nicht mehr handwerklich im Betrieb mitarbeiten konnte, nahm der Aufwand fÃ¼r LÃ¶hne im Jahr 2000 verglichen zum Vorjahr nur unwesentlich um 1,6 % zu (Fr. 181'239.45 im Jahr 2000 verglichen mit Fr. 178'387.15 im Jahr 1999). DemgegenÃ¼ber stieg der Waren- und Materialaufwand um 28,2 % von Fr. 59'141.15 im Jahr 1999 auf Fr. 75'811.20 im Jahr 2000, und der Betriebsertrag (ErlÃ¶s aus Arbeiten) erhÃ¶hte sich um 16,8 % von Fr. 745'456.-- im Jahr 1999 auf Fr. 870'830.90 im Jahr 2000. Daraus kann geschlossen werden, dass der BeschwerdefÃ¼hrer mit seinem Unternehmen, obwohl er seit Februar 2000 selber nicht mehr handwerklich mitarbeiten konnte, im Jahr 2000 mit dem gleichen Personalaufwand mehr Material verarbeiten und einen hÃ¶heren ErlÃ¶s erzielen konnte als im Jahr 1999.</w:t>
      </w:r>
    </w:p>
    <w:p>
      <w:r>
        <w:t>5.2.3Â Â  Das von der Beschwerdegegnerin angenommene Valideneinkommen von Fr. 370'000.-- findet in den Akten keine StÃ¼tze. Ebenfalls nicht zutreffend ist, dass der BeschwerdefÃ¼hrer aufgrund seiner ArbeitsunfÃ¤higkeit im Jahr 2000 Fr. 82'700.-- mehr an Lohnkosten aufwenden musste als im Jahr 1999. Auf den von der Beschwerdegegnerin vorgenommenen Einkommensvergleich kann daher nicht abgestellt werden.</w:t>
      </w:r>
    </w:p>
    <w:p>
      <w:r>
        <w:t>Â Â Â Â Â Â Â Â  Wie oben dargelegt, kann aus dem Unternehmensertrag nicht auf die ErwerbsfÃ¤higkeit des BeschwerdefÃ¼hrers geschlossen werden. Zudem ist der Unternehmenserfolg auch von invaliditÃ¤tsfremden Faktoren wie der Konjunkturentwicklung und im vorliegenden Fall einer SteuergesetzÃ¤nderung (Umstellung auf Gegenwartsbesteuerung; vergleiche Urk. 9/22 S. 3) abhÃ¤ngig, sodass auch aus diesen GrÃ¼nden nicht ohne weiteres von einer Einkommenseinbusse auf den InvaliditÃ¤tsgrad geschlossen werden kann (vergleiche BGE 128 V 29 Erw. 2, Urteile des EidgenÃ¶ssischen Versicherungsgerichts [EVG] vom 2. Juli 2004 in Sachen F., I 279/03 Erw. 4.2 und vom 7. April 2004 in Sachen A., I 202/03 Erw. 3.2). Daher ist der InvaliditÃ¤tsgrad im ausserordentlichen Bemessungsverfahren festzulegen. FÃ¼r die Anwendung dieser Bemessungsmethode spricht auch der Umstand, dass die Ehefrau des BeschwerdefÃ¼hrers in seinem Betrieb mitarbeitet und ein Teil des Unternehmensertrages auch ihrer Arbeitskraft zuzuschreiben ist (vergleiche Urteil des EVG vom 28. April 2004 in Sachen P., I 406/03 Erw. 4.3.2).</w:t>
      </w:r>
    </w:p>
    <w:p>
      <w:r>
        <w:t>5.3Â Â Â Â  GemÃ¤ss Rechtsprechung des EidgenÃ¶ssischen Versicherungsgerichtes ist zu ermitteln, welchen Anteil seiner Arbeitszeit der BeschwerdefÃ¼hrer vor Eintritt der gesundheitlichen BeeintrÃ¤chtigung fÃ¼r die AusÃ¼bung von Malerarbeiten und welchen Anteil er fÃ¼r die Erledigung administrativer Arbeiten und Betriebsleitung aufwenden musste (vergleiche BGE 128 V 32 Erw. 3b).</w:t>
      </w:r>
    </w:p>
    <w:p>
      <w:r>
        <w:t>Â Â Â Â Â Â Â Â  Sodann ist zu ermitteln, inwiefern sich die leidensbedingte Behinderung bei der Arbeit in erwerblicher Hinsicht auswirkt (wirtschaftliche Gewichtung), wobei der Wert der verschiedenen BetÃ¤tigungen im VerhÃ¤ltnis zueinander festzustellen und mit der EinschrÃ¤nkung im jeweiligen TÃ¤tigkeitsbereich in Beziehung zu setzen ist. Bei der GeschÃ¤ftsfÃ¼hrung, welche die versicherten Personen in der Regel weiterhin uneingeschrÃ¤nkt ausÃ¼ben kÃ¶nnen, muss geprÃ¼ft werden, welcher Wert ihr im Vergleich zu den Ã¼brigen, von der versicherten Person nicht mehr oder nur noch reduziert ausgeÃ¼bten TÃ¤tigkeiten zukommt. Dabei ist vom Grundsatz auszugehen, dass der Funktion als GeschÃ¤ftsfÃ¼hrer ein grÃ¶sseres Gewicht als der branchenspezifischen TÃ¤tigkeit zukommt (BGE 128 V 32 Erw. 4b; AHI 1998 S. 123 Erw. 3).</w:t>
      </w:r>
    </w:p>
    <w:p>
      <w:r>
        <w:t>5.4Â Â Â Â  Im AbklÃ¤rungsbericht fÃ¼r SelbstÃ¤ndigerwerbende vom 22. April 2002 (Urk. 9/22 S. 2) wird davon ausgegangen, dass der BeschwerdefÃ¼hrer vor Eintritt des Gesundheitsschadens 90 % seiner Arbeitszeit fÃ¼r kÃ¶rperlich anstrengende Malerarbeiten und 10 % fÃ¼r die kÃ¶rperlich nicht belastende Leitung/Akquisition aufgewendet habe. Die Administration des Betriebes besorge die Ehefrau des BeschwerdefÃ¼hrers bei einem Pensum von zirka 60-70 %.</w:t>
      </w:r>
    </w:p>
    <w:p>
      <w:r>
        <w:t>Â Â Â Â Â Â Â Â  Die Beschwerdegegnerin stellte in der VerfÃ¼gung vom 10. Juli 2002 (Urk. 9/a = Urk. 2) fest, dem BeschwerdefÃ¼hrer sei es trotz seines Gesundheitsschadens mÃ¶glich, neben der Akquisition sein Unternehmen zu fÃ¼hren und auch die QualitÃ¤tskontrolle vor Ort vorzunehmen. Dagegen wendete der BeschwerdefÃ¼hrer ein, die QualitÃ¤tskontrolle habe er frÃ¼her anlÃ¤sslich der AusÃ¼bung der MalertÃ¤tigkeit vorgenommen. Nachdem er nicht mehr auf der Baustelle tÃ¤tig sein kÃ¶nne, wÃ¼rde dies sein Vorarbeiter erledigen. Eine Kontrolle durch ihn selber sei ohne wirtschaftlichen Wert (Urk. 1 S. 17). Dazu ist zu bemerken, dass der BeschwerdefÃ¼hrer selber nachtrÃ¤glich geltend machte, dass sein Vater die Aufsicht auf einer Grossbaustelle habe Ã¼bernehmen mÃ¼ssen, als er von MÃ¤rz bis August 2000 im Spital beziehungsweise faktisch ans Haus gebunden gewesen sei. Diese TÃ¤tigkeit entspreche dem Einsatz, den er trotz seines Gesundheitsschadens noch zu leisten vermÃ¶ge (Urk. 18/1). Daher steht fest, dass die Aufsicht beziehungsweise Kontrolle notwendig ist und einen Bestandteil der bisherigen TÃ¤tigkeit des BeschwerdefÃ¼hrers bildet. Aus dem Umstand, dass der BeschwerdefÃ¼hrer seinen Vater fÃ¼r diese Arbeit mit Fr. 8'436.-- entschÃ¤digte (vergleiche Urk. 18/1) kann aber nicht auf den Wert dieser TÃ¤tigkeit fÃ¼r das Unternehmen geschlossen werden, zumal es im Belieben der beiden FamilienangehÃ¶rigen, stand die HÃ¶he der EntschÃ¤digung zu vereinbaren.</w:t>
      </w:r>
    </w:p>
    <w:p>
      <w:r>
        <w:t>Â Â Â Â Â Â Â Â  Weiter machte der BeschwerdefÃ¼hrer geltend, es sei ihm als Invalider nur noch mÃ¶glich, die Lehrlinge zu betreuen (Urk. 13 S. 5). Da der BeschwerdefÃ¼hrer in seinem Betrieb drei bis vier Lehrlinge beschÃ¤ftigt (vergleiche Urk. 9/22 S. 2), dÃ¼rfte deren Betreuung einen nicht unbedeutenden Anteil der Arbeitszeit ausmachen.</w:t>
      </w:r>
    </w:p>
    <w:p>
      <w:r>
        <w:t>Â Â Â Â Â Â Â Â  BezÃ¼glich Akquisition wendete der BeschwerdefÃ¼hrer ein, er habe diese bisher am Arbeitsplatz durch seine physische PrÃ¤senz betrieben (Urk. 1 S. 17). Dazu ist zu bemerken, dass der BeschwerdefÃ¼hrer selber anlÃ¤sslich der AbklÃ¤rung angab, er benÃ¶tige fÃ¼r Leitung und Akquisition 10 % seiner Arbeitszeit (Urk. 9/22 S. 2). Zudem ist davon auszugehen, dass ein Teil der Akquisition nicht nur eine physische PrÃ¤senz am Arbeitsplatz, sondern auch den Besuch bei neuen Kunden inklusive EinschÃ¤tzung des Arbeits- und Materialaufwandes fÃ¼r neue AuftrÃ¤ge beinhaltet (Beratung/Verkauf), was dem BeschwerdefÃ¼hrer trotz seines Gesundheitsschadens vollumfÃ¤nglich zumutbar ist (Urk. 9/7).</w:t>
      </w:r>
    </w:p>
    <w:p>
      <w:r>
        <w:t>Â Â Â Â Â Â Â Â  Insgesamt ist die Einteilung der Arbeitszeit des BeschwerdefÃ¼hrers in 90 % Malerarbeiten und 10 % Leitung/Akquisition nicht Ã¼berzeugend, weil die vom BeschwerdefÃ¼hrer selber nachtrÃ¤glich noch geltend gemachte KontrolltÃ¤tigkeit und die Betreuung der Lehrlinge nicht berÃ¼cksichtigt beziehungsweise von der kÃ¶rperlich anstrengenden Malerarbeit nicht abgegrenzt worden sind. In diesem Punkt erweist sich der Sachverhalt als nicht genÃ¼gend abgeklÃ¤rt.</w:t>
      </w:r>
    </w:p>
    <w:p>
      <w:r>
        <w:t>5.5Â Â Â Â  Nicht zulÃ¤ssig ist, die im BetÃ¤tigungsvergleich ermittelte EinschrÃ¤nkung dem InvaliditÃ¤tsgrad gleichzusetzen, wie dies der BeschwerdefÃ¼hrer postulierte (vergleiche Urk. 13 S. 5), da die erwerblichen Auswirkungen der EinschrÃ¤nkung besonders gewichtet werden mÃ¼ssen (vergleiche BGE 128 V 32 f. Erw. 4b, Urteil des EVG vom 2. Juli 2004 in Sachen F., I 279/03 Erw. 5.2.2). Die Beschwerdegegnerin hat die branchenÃ¼blichen LohnansÃ¤tze zur erwerblichen Gewichtung der EinschrÃ¤nkungen nicht ermittelt, weshalb sich der Sachverhalt auch in diesem Punkt als nicht genÃ¼gend abgeklÃ¤rt erweist.</w:t>
      </w:r>
    </w:p>
    <w:p>
      <w:r>
        <w:t>Â Â Â Â Â Â Â Â  Zwar hat sie den gesundheitlich bedingten Ausfall des BeschwerdefÃ¼hrers in seinem Betrieb monetÃ¤r mit Fr. 82'700.-- bemessen, was dem Lohn entspreche, den der BeschwerdefÃ¼hrer einem qualifizierten Maler auszurichten hÃ¤tte (Urk. 8). Dabei stÃ¼tzt sie sich auf die Angaben im AbklÃ¤rungsbericht vom 22. April 2002 (Urk. 9/22), wonach der BeschwerdefÃ¼hrer im Jahr 2001 bei intakter Gesundheit ausschliesslich zusammen mit seinem langjÃ¤hrigen Angestellten Herrn E.___ und den Lehrlingen gearbeitet hÃ¤tte. Dabei wÃ¤ren ihm insgesamt Lohnkosten in der HÃ¶he von Fr. 82'700.-- entstanden. Es leuchtet ein, dass diese Berechnungsweise nicht den Anforderungen entspricht, die die Rechtsprechung an die Ermittlung des Stundenansatzes eines wie der BeschwerdefÃ¼hrer erfahrenen Malers stellt, der in einem Betrieb mit vergleichbarer GrÃ¶sse tÃ¤tig ist (BGE 128 V 34 Erw. 4d).</w:t>
      </w:r>
    </w:p>
    <w:p>
      <w:r>
        <w:t>5.6Â Â Â Â  Die Sache ist an die IV-Stelle zurÃ¼ckzuweisen, damit sie erneut abklÃ¤re, welchen Anteil seiner Arbeitszeit der BeschwerdefÃ¼hrer fÃ¼r GeschÃ¤ftsfÃ¼hrertÃ¤tigkeiten wie Akquisition, Ãberwachung und QualitÃ¤tskontrolle sowie fÃ¼r die Lehrlingsbetreuung und welchen Anteil er fÃ¼r kÃ¶rperlich anstrengende Malerarbeiten vor Eintritt des Gesundheitsschadens aufgewendet hatte. Darauf wird die IV-Stelle die branchenÃ¼blichen LohnansÃ¤tze zur erwerblichen Gewichtung unter BerÃ¼cksichtigung der einzelfallbezogenen Kriterien (BetriebsgrÃ¶sse, Branche, Erfahrung des Betriebsinhabers, gegebenenfalls durch Befragung der branchenspezifischen BerufsverbÃ¤nde zu ermitteln haben (vergleiche BGE 128 V 34 Erw. 4e). Schliesslich hat sie den InvaliditÃ¤tsgrad in der in BGE 128 V 29 ff. aufgezeigten Berechnungsart zu ermitteln. In diesem Sinne ist die Beschwerde gutzuheissen.</w:t>
      </w:r>
    </w:p>
    <w:p>
      <w:r>
        <w:t>6.Â Â Â Â Â Â  In seiner Eingabe vom 30. Juni 2004 (Urk. 27/2) liess der BeschwerdefÃ¼hrer darauf hinweisen, dass er sich in der Zwischenzeit mehreren Operationen habe unterziehen mÃ¼ssen und jetzt auch im Bereiche beider Beine behindert sei. Der Frage, ob damit eine Verschlechterung der Arbeits- und ErwerbsfÃ¤higkeit eingetreten ist, gegebenenfalls ab welchem Zeitpunkt, hat die IV-Stelle nachzugehen.</w:t>
      </w:r>
    </w:p>
    <w:p>
      <w:r>
        <w:t>Â Â Â Â Â Â Â Â  Was die in Urk. 27/1 beschriebene Lage des Malerbetriebes des BeschwerdefÃ¼hrers betrifft, kÃ¶nnen daraus keine unmittelbaren SchlÃ¼sse fÃ¼r die Beurteilung seiner Arbeits- und ErwerbsfÃ¤higkeit bis zum VerfÃ¼gungserlass gezogen werden, weshalb darauf im jetzigen Verfahrensstand nicht nÃ¤her einzutreten ist. Diese Unterlagen werden jedoch der Beschwerdegegnerin zugestellt, damit sie diese im Rahmen einer Neubeurteilung miteinbezieht.</w:t>
      </w:r>
    </w:p>
    <w:p>
      <w:r>
        <w:t>7.Â Â Â Â Â Â  Die RÃ¼ckweisung der Sache an die Verwaltung zwecks ergÃ¤nzender AbklÃ¤rungen gilt nach stÃ¤ndiger Rechtsprechung als anspruchsbegrÃ¼ndendes Obsiegen (BGE 127 V 234 Erw. 2b/bb mit Hinweis), so dass der BeschwerdefÃ¼hrer Anspruch auf eine ProzessentschÃ¤digung zulasten der Beschwerdegegnerin hat.</w:t>
      </w:r>
    </w:p>
    <w:p>
      <w:r>
        <w:t>Â Â Â Â Â Â Â Â  Die ProzessentschÃ¤digung ist gestÃ¼tzt auf Art. 61 lit. g ATSG in Verbindung mit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 Unter BerÃ¼cksichtigung dieser GrundsÃ¤tze ist dem BeschwerdefÃ¼hrer eine ProzessentschÃ¤digung von Fr. 2'600.-- (inkl. Barauslagen und Mehrwertsteuer) zuzusprechen.</w:t>
      </w:r>
    </w:p>
    <w:p>
      <w:r>
        <w:t>Das Gericht erkennt:</w:t>
      </w:r>
    </w:p>
    <w:p>
      <w:r>
        <w:t>1.Â Â Â Â Â Â Â Â  Die Beschwerde wird in dem Sinne gutgeheissen, dass die angefochtene VerfÃ¼gung vom 10. Juli 2002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Das Verfahren ist kostenlos.</w:t>
      </w:r>
    </w:p>
    <w:p>
      <w:r>
        <w:t>3.Â Â Â Â Â Â Â Â  Die Beschwerdegegnerin wird verpflichtet, dem BeschwerdefÃ¼hrer eine ProzessentschÃ¤digung von Fr. 2'600.-- (inkl. Barauslagen und Mehrwertsteuer) zu bezahlen.</w:t>
      </w:r>
    </w:p>
    <w:p>
      <w:r>
        <w:t>4. Zustellung gegen Empfangsschein an:</w:t>
      </w:r>
    </w:p>
    <w:p>
      <w:r>
        <w:t>- Rechtsanwalt Dr. Guido Brusa</w:t>
      </w:r>
    </w:p>
    <w:p>
      <w:r>
        <w:t>- Sozialversicherungsanstalt des Kantons ZÃ¼rich, IV-Stelle, unter Beilage je einer Kopie von Urk. 26 und Urk. 27/1-3</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