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IV.2002.00362 vom 16. Juli 2003</w:t>
      </w:r>
    </w:p>
    <w:p>
      <w:r>
        <w:t>ZH Sozialversicherungsgericht, 2003-07-16, DE</w:t>
      </w:r>
    </w:p>
    <w:p>
      <w:r>
        <w:rPr>
          <w:b/>
        </w:rPr>
        <w:t xml:space="preserve">Quelle: </w:t>
      </w:r>
      <w:r>
        <w:t>https://mcp.opencaselaw.ch/entscheid/zh_sozialversicherungsgericht_IV.2002.00362</w:t>
      </w:r>
    </w:p>
    <w:p>
      <w:r>
        <w:t>FR: ZH_SOZIALVERSICHERUNGSGERICHT IV.2002.00362 du 16 juillet 2003</w:t>
      </w:r>
    </w:p>
    <w:p>
      <w:r>
        <w:t>IT: ZH_SOZIALVERSICHERUNGSGERICHT IV.2002.00362 del 16 luglio 2003</w:t>
      </w:r>
    </w:p>
    <w:p>
      <w:pPr>
        <w:pStyle w:val="Heading2"/>
      </w:pPr>
      <w:r>
        <w:t>Erwägungen</w:t>
      </w:r>
    </w:p>
    <w:p>
      <w:r>
        <w:rPr>
          <w:b/>
        </w:rPr>
        <w:t>E. 3</w:t>
      </w:r>
    </w:p>
    <w:p>
      <w:r>
        <w:t>3.1???? Im A.___-Gutachten vom 8. M?rz 2001 wurde ausgef?hrt, f?r die angestammte T?tigkeit im eigenen Reinigungsgesch?ft betrage die Arbeitsf?higkeit 0 % der Norm; limitierend seien dabei vor allem die angiologischen und rheumatologischen, weniger die psychiatrischen und pulmonologischen Befunde (Urk. 9/30 S. 23 Ziff. 5.1)</w:t>
      </w:r>
    </w:p>
    <w:p>
      <w:r>
        <w:t>???????? Auch f?r alle anderen T?tigkeiten, inklusive leichter sitzender Arbeit, sei die Arbeitsf?higkeit auf weniger als 25 % der Norm zu veranschlagen, wobei die Grenzen in erster Linie durch die rheumatologischen, weniger durch die psychiatrischen und die restlichen internistischen Befunde gesetzt w?rden (Urk. 9/30 S. 23 Ziff. 5.2).</w:t>
      </w:r>
    </w:p>
    <w:p>
      <w:r>
        <w:t>3.2???? Den von der Klinik B.___ am 30. Dezember 2001 und 3. Januar 2002 erstatteten Berichten (Urk. 9/13-26) ist zu entnehmen, dass der Beschwerdef?hrer am 29. August und 11. September 2001 in der Wirbels?ulensprechstunde (Urk. 9/23-25) und am 21. September 2001 in der Notfallsprechstunde (Urk. 9/22) untersucht wurde, vom 23. September bis 4. Oktober 2001 hospitalisiert war (Urk. 9/21), am 18. und 23. Oktober und am 13. und 27. November in der Kniesprechstunde und am 7. und 20. Dezember 2001 in der Rheumasprechstunde (Urk. 9/14-20) untersucht wurde.</w:t>
      </w:r>
    </w:p>
    <w:p>
      <w:r>
        <w:t>???????? Dr. med. D.___, Assistenzarzt, und PD Dr. med. E.___, Leitender Arzt, Teamleiter Wirbels?ule, attestierten dem Beschwerdef?hrer eine Arbeitsunf?higkeit von 100 % als Reinigungsarbeiter seit 11. September 2001 bis auf weiteres (Urk. 9/13 lit. B). Dr. D.___ f?llte ferner das Formular ?Arbeitsbelastbarkeit: Medizinische Beurteilung? dahingehend aus, dass der Beschwerdef?hrer in behinderungsangepasster T?tigkeit, mithin bei gewissen Einschr?nkungen betreffend Hebe- und Tragbelastung und l?ngerem Stehen, ganztags arbeitsf?hig sei (Urk. 9/26 Beiblatt). An dieser Stelle ist darauf hinzuweisen, dass die Unterlagen der Klinik B.___ keine Hinweise auf eine Verschlechterung per August 2001 (R?cken) und Oktober 2001 (Nieren) enthalten, wie dies die Beschwerdegegnerin angenommen hat (Urk. 9/41 S. 1 Ziff. 2, Urk. 2 Beiblatt S. 1 unten).</w:t>
      </w:r>
    </w:p>
    <w:p>
      <w:r>
        <w:rPr>
          <w:b/>
        </w:rPr>
        <w:t>E. 4</w:t>
      </w:r>
    </w:p>
    <w:p>
      <w:r>
        <w:t>4.1???? Das ausserordentliche Bemessungsverfahren kommt dann zur Anwendung, wenn sich die beiden hypothetischen Erwerbseinkommen nicht zuverl?ssig ermitteln oder sch?tzen lassen (vgl. vorstehend Erw. 1.3), aber nur dann: Lassen sich beide Einkommen bestimmen, erfolgt auch bei Selbstst?ndigerwerbenden ein konventioneller Einkommensvergleich (vgl. Entscheide des Eidgen?ssischen Versicherungsgerichts, EVG, vom 19. September 2000 i. S. S., I 337/00, Erw. 3, und vom 22. Oktober 2001 i. S. W., I 224/01 Erw. 2b).</w:t>
      </w:r>
    </w:p>
    <w:p>
      <w:r>
        <w:t>???????? Die Beschwerdegegnerin hat einen Einkommensvergleich (nachstehend Erw. 4.2) vorgenommen. Deshalb ist vorerst zu pr?fen, ob die daf?r ermittelten Einkommen als gen?gend bestimmbar und bestimmt erscheinen.</w:t>
      </w:r>
    </w:p>
    <w:p>
      <w:r>
        <w:t>4.2???? Die Beschwerdegegnerin ist zur Bestimmung des Validen- und des Invalideneinkommens in einem ersten Schritt vom durchschnittlichen Reingewinn der Jahre 1998-2000 (Fr. 104'200.--) ausgegangen (Urk. 9/50 S. 2).</w:t>
      </w:r>
    </w:p>
    <w:p>
      <w:r>
        <w:t>Auf der Seite des Invalideneinkommens hat sie sodann 9,5 % AHV-Beitr?ge (Fr. 9'900.--) dazugeschlagen und 4 % Eigenkapitalzins (Fr. 1'200.--) und einen bestimmten Betrag f?r die unentl?hnte Mitarbeit der Ehefrau (Fr. 52'100.--) in Abzug gebracht (Urk. 9/50 S. 2).</w:t>
      </w:r>
    </w:p>
    <w:p>
      <w:r>
        <w:t>Auf der Seite des Valideneinkommens hat sie zum durchschnittlichen Reingewinn einen Betrag f?r invalidit?tsbedingte Lohnkosten plus Sozialleistungen (Fr. 73'900.-- gem?ss Urk. 9/50 S. 2; Fr. 92'400.-- gem?ss Urk. 9/41 S. 2) und 9,5 % AHV-Beitr?ge (Fr. 16'900.-- gem?ss Urk. 9/50 S. 2; Fr. 18'700.-- gem?ss Urk. 9/41 S. 2) addiert sowie 4 % Zinskosten (Fr. 1'200.--) und den gleichen Betrag wie beim Invalideneinkommen f?r die unentl?hnte Mitarbeit der Ehefrau (Fr. 52'100.--) in Abzug gebracht (Urk. 9/50 S. 2; Urk. 9/41 S. 2).</w:t>
      </w:r>
    </w:p>
    <w:p>
      <w:r>
        <w:t>Die unterschiedlichen Zahlen, die als invalidit?tsbedingte Lohnkosten eingesetzt wurden, r?hren daher, dass die Beschwerdegegnerin im einen Fall noch davon ausging, der Beschwerdef?hrer sei noch rund 10 Stunden pro Woche einsatzf?hig (entsprechend der Angaben im A.___-Gutachten, Urk. 9/30 S. 23), sp?ter dann aber von einem Totalausfall von 50 Wochenstunden ausging. Den Ausfall der eigenen Arbeitskraft, so die ?berlegung der Beschwerdegegnerin, m?sste der Beschwerdef?hrer durch den Einsatz einer marktgerecht entl?hnten Arbeitskraft ausgleichen; um den entsprechenden Betrag erh?ht sich deshalb das Valideneinkommen.</w:t>
      </w:r>
    </w:p>
    <w:p>
      <w:r>
        <w:t>Anhand der dargelegten Elemente ermittelte die Beschwerdegegnerin ein Valideneinkommen von Fr. 162'000.-- und ein Invalideneinkommen von Fr. 60'800.--, mithin einen Invalidit?tsgrad von 62,5 % (Urk. 9/41 S. 2).</w:t>
      </w:r>
    </w:p>
    <w:p>
      <w:r>
        <w:t>4.3???? Die Beschwerdegegnerin hat sich bem?ht, den Einkommensvergleich unter Einbezug aller massgebenden Elemente ordnungsgem?ss durchzuf?hren. Um dies tun zu k?nnen, hat sie eine Reihe von Annahmen treffen m?ssen. Ebendies erweist sich nun als entscheidende Schwachstelle der gew?hlten Methode. Trifft man n?mlich bei einzelnen Elemente etwas andere Annahmen, so wird das Endergebnis entscheidend beeinflusst.?</w:t>
      </w:r>
    </w:p>
    <w:p>
      <w:r>
        <w:t>???????? Die Beschwerdegegnerin hat die unentl?hnte Mitarbeit der Ehefrau auf beiden Seiten der Rechnung mit einem Betrag ber?cksichtigt, welcher der H?lfte des j?hrlichen Reingewinns entspricht (vgl. Urk. 9/50 S. 2). Nun l?sst sich aber ebenso gut die Annahme vertreten, die unentl?hnte Mitarbeit der Ehefrau sei mit dem ihrer Leistung entsprechenden markt?blichen Lohn in die Rechnung einzubeziehen. Gem?ss dem urspr?nglichen Abkl?rungsbericht erledigt die Ehefrau das gleiche Pensum wie ihr Mann vor Eintritt des Gesundheitsschadens. Als markt?bliche Entl?hnung ist deshalb der gleiche Betrag heranzuziehen, der unter dem Titel der invalidit?tsbedingten Lohnkosten als Gegenwert f?r den Ausfall der Arbeitskraft des Beschwerdef?hrers eingesetzt wurde, mithin Fr. 92'400.-- (Urk. 9/41 S. 2 oben) statt Fr. 52'100.--.</w:t>
      </w:r>
    </w:p>
    <w:p>
      <w:r>
        <w:t>???????? Als Folge dieser ge?nderten Annahme resultiert ein Valideneinkommen von Fr. 121?700.-- und ein Invalideneinkommen von Fr. 20'500.--, mithin eine Einkommenseinbusse von Fr. 101'200.--, was einen Invalidit?tsgrad von 83 % erg?be.</w:t>
      </w:r>
    </w:p>
    <w:p>
      <w:r>
        <w:t>4.4???? Es kann darauf verzichtet werden, betragsm?ssig genau zu bestimmen, wie hoch die unentl?hnte Mitarbeit der Ehefrau in die Rechnung eingesetzt werden m?sste, um einen eine ganze Rente ausl?senden Invalidit?tsgrad knapp zu verfehlen oder zu ?bertreffen. Entscheidend ist, dass offensichtlich wird, dass eine einzige ?nderung bei den getroffenen Annahmen gen?gt, um zu einem deutlich anderen Ergebnis zu f?hren.</w:t>
      </w:r>
    </w:p>
    <w:p>
      <w:r>
        <w:t>???????? Daraus muss der Schluss gezogen werden, dass sich die der Invalidit?tsbemessung zugrunde zu legenden Einkommen nicht mit hinreichender Zuverl?ssigkeit bestimmen lassen.</w:t>
      </w:r>
    </w:p>
    <w:p>
      <w:r>
        <w:t>???????? Es ist demnach die ausserordentliche Bemessungsmethode anzuwenden.</w:t>
      </w:r>
    </w:p>
    <w:p>
      <w:r>
        <w:t>4.5???? In BGE 128 V 29 hat das EVG die ausserordentliche Bemessungsmethode bei einem Selbstst?ndigerwerbenden angewandt, der nach Eintritt des Gesundheitsschadens zu ? (ohne gesundheitliche Einschr?nkung) als Gesch?ftsf?hrer sowie zu ? (um 50 % in der T?tigkeit eingeschr?nkt)? handwerklich-manuell t?tig war. In diesem Zusammenhang hat das EVG die folgende Formel zur Ermittlung des Invalidit?tsgrades entwickelt (BGE 128 V 33 Erw. 4c), wobei Anteil G und Anteil M f?r den Pensumsanteil an gesch?ftsf?hrender und manueller T?tigkeit stehen, Behinderung G und Behinderung M f?r die behinderungsbedingte Einschr?nkung in der jeweiligen T?tigkeit und Lohn G und Lohn M f?r den mit der jeweiligen T?tigkeit pro bestimmte Zeiteinheit erzielbaren Lohn:</w:t>
      </w:r>
    </w:p>
    <w:p>
      <w:r>
        <w:t>?????????</w:t>
      </w:r>
    </w:p>
    <w:p>
      <w:r>
        <w:t>Invalidit?tsgrad =</w:t>
      </w:r>
    </w:p>
    <w:p>
      <w:r>
        <w:t>[Anteil G * Behinderung G * Lohn G ]+[Anteil M * Behinderung M * Lohn M ] ]</w:t>
      </w:r>
    </w:p>
    <w:p>
      <w:r>
        <w:t>_______________________________________________________________________________________________________</w:t>
      </w:r>
    </w:p>
    <w:p>
      <w:r>
        <w:t>[Anteil G * Lohn G ]+[Anteil M * Lohn M ] ]</w:t>
      </w:r>
    </w:p>
    <w:p>
      <w:r>
        <w:t>4.6???? Im vorliegenden Fall ist bekannt, dass der Beschwerdef?hrer in seiner angestammten manuellen T?tigkeit zu 100 % arbeitsunf?hig und in allen anderen T?tigkeiten, inklusive leichter sitzender Arbeit zu 75 % arbeitsunf?hig ist (vgl. vorstehend Erw. 3.1), so dass auch f?r eine allf?llige Gesch?ftsf?hrert?tigkeit nur eine Arbeitsf?higkeit von 25 % besteht. Betreffend Pensumsaufteilung ergibt sich automatisch, dass der Beschwerdef?hrer in der manuellen T?tigkeit, f?r die er nicht mehr arbeitsf?hig ist, logischerweise auch nicht mehr zum Einsatz kommt. Demnach sind - formelm?ssig - 100 % des Pensums f?r eine Gesch?ftsf?hrungst?tigkeit einzusetzen. F?r den mit Gesch?ftsf?hrungs- und manueller T?tigkeit pro bestimmte Zeiteinheit erzielbaren Lohn k?nnte auf Tabellenl?hne zur?ckgegriffen werden.</w:t>
      </w:r>
    </w:p>
    <w:p>
      <w:r>
        <w:t>???????? ?hnlich wie im erw?hnten BGE 128 V 29 er?brigen sich aber weitergehende Abkl?rungen (BGE 128 V 34 Erw. 4d), da schon aufgrund der vorhandenen Angaben ein eindeutiges Ergebnis resultiert: Der Anteil manueller Arbeit (Anteil M ) ist infolge vollst?ndiger Arbeitsunf?higkeit im Falle des Beschwerdef?hrers gleich Null; der Anteil Gesch?ftsf?hrung (Anteil G ) ist gleich Eins. Damit reduziert sich die obige Formel wie folgt:</w:t>
      </w:r>
    </w:p>
    <w:p>
      <w:r>
        <w:t>?</w:t>
      </w:r>
    </w:p>
    <w:p>
      <w:r>
        <w:t>Invalidit?tsgrad = Behinderung G * Lohn G</w:t>
      </w:r>
    </w:p>
    <w:p>
      <w:r>
        <w:t>-----------------------------------------------------</w:t>
      </w:r>
    </w:p>
    <w:p>
      <w:r>
        <w:t>= Behinderung G</w:t>
      </w:r>
    </w:p>
    <w:p>
      <w:r>
        <w:t>Lohn G</w:t>
      </w:r>
    </w:p>
    <w:p>
      <w:r>
        <w:t>???????? Der erwerblich gewichtete Bet?tigungsvergleich unter Verwendung der vom EVG entwickelten Formel ergibt mit anderen Worten, dass der Invalidit?tsgrad dem Grad der Einschr?nkung entspricht, welche f?r T?tigkeiten besteht, welche der Beschwerdef?hrer in gesch?ftsleitender Funktion noch aus?ben k?nnte. Entsprechend der Beurteilung der A.___ ist der Beschwerdef?hrer auch in einer solchen, leidensangepassten T?tigkeit weniger als 25 % arbeitsf?hig, also mehr als 75 % eingeschr?nkt.</w:t>
      </w:r>
    </w:p>
    <w:p>
      <w:r>
        <w:t>4.7???? Der damit resultierende Invalidit?tsgrad von mindestens 75 % gibt Anspruch auf eine ganze Rente. In teilweiser Gutheissung der Beschwerde ist die angefochtene Verf?gung deshalb in diesem Sinne abzu?ndern.</w:t>
      </w:r>
    </w:p>
    <w:p>
      <w:r>
        <w:t>4.8???? Der auf 1. Februar 1996 datierte Rentenbeginn ist nicht bestritten und aufgrund der Akten (vgl. Urk. 9/39-40) nicht zu beanstanden.</w:t>
      </w:r>
    </w:p>
    <w:p>
      <w:r>
        <w:t>?</w:t>
      </w:r>
    </w:p>
    <w:p>
      <w:r>
        <w:t>5.?????? Im Zusammenhang mit der Bestimmung des Valideneinkommens wurde die Frage aufgeworfen, ob das der Rentenberechnung zugrunde gelegte massgebliche durchschnittliche Jahreseinkommen zutreffend sei (Urk. 1 S. 7 oben).</w:t>
      </w:r>
    </w:p>
    <w:p>
      <w:r>
        <w:t>???????? Aufgrund der vorhandenen Akten (Urk. 9/71, Urk. 9/67, Urk. 9/51, Urk. 3/9-10, Urk. 3/11) ergeben sich keine Anhaltspunkte f?r allf?llige Unrichtigkeiten, so dass auf den nicht n?her substantiierten Einwand nicht weiter einzugehen ist.</w:t>
      </w:r>
    </w:p>
    <w:p>
      <w:r>
        <w:rPr>
          <w:b/>
        </w:rPr>
        <w:t>E. 6.1</w:t>
      </w:r>
    </w:p>
    <w:p>
      <w:r>
        <w:t>??? Mit der Replik beantragte der Beschwerdef?hrer die Zusprechung von Verzugszinsen gem?ss Art. 26 ATSG (Urk. 14).</w:t>
      </w:r>
    </w:p>
    <w:p>
      <w:r>
        <w:t>6.2???? Gem?ss Art. 26 Abs. 2 ATSG werden die Sozialversicherungen f?r ihre Leistungen nach Ablauf von 24 Monaten nach der Entstehung des Anspruchs, fr?hestens aber 12 Monate nach dessen Geltendmachung, verzugszinspflichtig, sofern die versicherte Person ihrer Mitwirkungspflicht vollst?ndig nachgekommen ist. Der Zinssatz betr?gt 5 % (Art. 7 Abs. 1 ATSV).</w:t>
      </w:r>
    </w:p>
    <w:p>
      <w:r>
        <w:t>6.3???? Der Beschwerdef?hrer hat sich am 25. M?rz 1996 zum Leistungsbezug angemeldet (Urk. 9/73). Sein Rentenanspruch ist am 1. Februar 1996 entstanden (vgl. vorstehend Erw. 4.8). Eine Verletzung von Mitwirkungspflichten (vgl. Kieser, ATSG-Kommentar, Art. 26 Rz 23) ist nicht ersichtlich.</w:t>
      </w:r>
    </w:p>
    <w:p>
      <w:r>
        <w:t>???????? Somit besteht grunds?tzlich eine Verzugszinspflicht ab 1. Februar 1998 (1. Februar 1996 + 24 Monate) f?r die vorliegend zus?tzlich zugesprochene und nachzahlungsweise noch zu erbringende Leistung (zur Berechnung vgl. Kieser, ATSG-Kommentar, Art. 26 Rz 20).</w:t>
      </w:r>
    </w:p>
    <w:p>
      <w:r>
        <w:rPr>
          <w:b/>
        </w:rPr>
        <w:t>E. 6.4</w:t>
      </w:r>
    </w:p>
    <w:p>
      <w:r>
        <w:t>?bergangsrechtlich ist zu beachten, dass die Bestimmungen des ATSG erst seit 1. Januar 2003 in Kraft stehen. Bei der Berechnung des Zinses auf der nachzahlungsweise noch zu erbringenden Leistung ist deshalb nur die Zeit seit 1. Januar 2003 zu ber?cksichtigen (Kieser, ATSG-Kommentar, Art. 26 Rz 26).</w:t>
      </w:r>
    </w:p>
    <w:p>
      <w:r>
        <w:t>7.?????? Die Beschwerdegegnerin hat dem im Wesentlichen obsiegenden Beschwerdef?hrer eine Prozessentsch?digung auszurichten, welche nach Massgabe der Umst?nde und beim praxisgem?ssen Stundenansatz von Fr. 135.-- mit Fr. 1'900.-- (inklusive Barauslagen und Mehrwertsteuer) zu bemessen ist.</w:t>
      </w:r>
    </w:p>
    <w:p>
      <w:r>
        <w:t>Das Gericht erkennt:</w:t>
      </w:r>
    </w:p>
    <w:p>
      <w:r>
        <w:t>1.???????? In teilweiser Gutheissung der Beschwerde wird die Verf?gung der Sozialversicherungsanstalt des Kantons Z?rich, IV-Stelle, vom 14. Juni 2002 dahin abge?ndert, dass der Beschwerdef?hrer Anspruch auf eine ganze Rente hat, und es wird festgestellt, dass ein Anspruch auf Verzugszins im Sinne der Erw?gungen besteht.</w:t>
      </w:r>
    </w:p>
    <w:p>
      <w:r>
        <w:t>2.???????? Das Verfahren ist kostenlos.</w:t>
      </w:r>
    </w:p>
    <w:p>
      <w:r>
        <w:t>3.???????? Die Beschwerdegegnerin wird verpflichtet, dem Beschwerdef?hrer eine Prozessentsch?digung von Fr. 1'900.-- (inklusive Barauslagen und Mehrwertsteuer) zu bezahlen.</w:t>
      </w:r>
    </w:p>
    <w:p>
      <w:r>
        <w:t>4. Zustellung gegen Empfangsschein an:</w:t>
      </w:r>
    </w:p>
    <w:p>
      <w:r>
        <w:t>- DAS Rechtsschutz-Versicherungs-AG</w:t>
      </w:r>
    </w:p>
    <w:p>
      <w:r>
        <w:t>- Sozialversicherungsanstalt des Kantons Z?rich, IV-Stelle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