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IV.2002.00215 vom 25. April 2003</w:t>
      </w:r>
    </w:p>
    <w:p>
      <w:r>
        <w:t>ZH Sozialversicherungsgericht, 2003-04-25, DE</w:t>
      </w:r>
    </w:p>
    <w:p>
      <w:r>
        <w:rPr>
          <w:b/>
        </w:rPr>
        <w:t xml:space="preserve">Quelle: </w:t>
      </w:r>
      <w:r>
        <w:t>https://mcp.opencaselaw.ch/entscheid/zh_sozialversicherungsgericht_IV.2002.00215</w:t>
      </w:r>
    </w:p>
    <w:p>
      <w:r>
        <w:t>FR: ZH_SOZIALVERSICHERUNGSGERICHT IV.2002.00215 du 25 avril 2003</w:t>
      </w:r>
    </w:p>
    <w:p>
      <w:r>
        <w:t>IT: ZH_SOZIALVERSICHERUNGSGERICHT IV.2002.00215 del 25 aprile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1.3????? Gem?ss Art. 28 Abs. 1 IVG haben Versicherte Anspruch auf eine ganze Rente, wenn sie mindestens zu 66</w:t>
      </w:r>
    </w:p>
    <w:p>
      <w:r>
        <w:rPr>
          <w:b/>
        </w:rPr>
        <w:t>E. 2</w:t>
      </w:r>
    </w:p>
    <w:p>
      <w:r>
        <w:t>/</w:t>
      </w:r>
    </w:p>
    <w:p>
      <w:r>
        <w:rPr>
          <w:b/>
        </w:rPr>
        <w:t>E. 3</w:t>
      </w:r>
    </w:p>
    <w:p>
      <w:r>
        <w:t>3.1???? F?r Auspr?gung und Charakter der k?rperlichen Symptomatik liess der Beschwerdef?hrer auf die Angaben im rheumatologischen Untergutachten und im Gesamtgutachten der MEDAS Basel (vgl. Urk. 14/11/2 S. 2 und Urk. 14/11/1 S. 3 f.) verweisen (Urk. 1 S. 4). Es ist somit davon auszugehen, dass die Gutachter seine Schilderungen korrekt wiedergegeben haben, und die betreffenden Passagen m?ssen angesichts ihrer Ausf?hrlichkeit und ihres Detaillierungsgrades auf einer eingehenden und sorgf?ltigen Befragung des Beschwerdef?hrers beruhen. Ebenfalls als sorgf?ltig erscheinen die internistischen Abkl?rungen, die der fallverantwortliche Arzt Dr. G.___ und der Ersteller des rheumatologischen Untergutachtens, Dr. H.___, selber durchgef?hrt haben; insbesondere haben? sowohl Dr. G.___ als auch Dr. H.___ neben ihren fachspezifischen Untersuchungen auch Erhebungen zum Neurostatus gemacht (vgl. Urk. 14/11/1 S. 5 und Urk. 14/11/2 S. 3). Sodann hat Dr. H.___ die in den Jahren 1998 bis 2000 angefertigten R?ntgenaufnahmen der Wirbels?ule und des Beckens beigezogen (vgl. Urk. 14/11/2 S. 3 f.), und angesichts dessen, dass die Befunde im Bereich der Halswirbels?ule im Jahr 2000 (Mai) offenbar nicht wesentlich ver?ndert erscheinen gegen?ber den Befunden im Jahr 1998, ist nicht zu bem?ngeln, dass der Gutachter nicht nochmals neue radiologische Aufnahmen erstellt hat. Ferner hat sich Dr. G.___ vom Beschwerdef?hrer die - in der Beschwerdeschrift nochmals explizit erw?hnten (vgl. Urk. 1 S. 6) - Episoden mit Abnahme der Sehkraft, verbunden mit dem Gef?hl nahender Bewusstlosigkeit, schildern lassen (vgl. Urk. 14/11/1 S. 4), hat jedoch offenbar keine internistische Erkl?rung daf?r finden k?nnen, wobei der Beschwerdef?hrer selber auch nicht geltend gemacht hat, die betreffende Symptomatik habe sich abgesehen von den beschriebenen beiden Malen weiter wiederholt.</w:t>
      </w:r>
    </w:p>
    <w:p>
      <w:r>
        <w:t>???????? In somatischer Hinsicht stellen sich die Abkl?rungen der MEDAS-Gutachter somit als umfassend und gr?ndlich dar, und ihre Zuverl?ssigkeit wird daher nicht in Frage gestellt durch den Umstand, dass Dr. E.___ ?ber die offenbar wenigen Konsultationen in ihrer Praxis (vgl. das Schreiben der ?rztin vom 19. November 1999, Urk. 14/11/12, aber auch die Sachverhaltsdarstellung des Beschwerdef?hrers, Urk. 1 S. 9) keine Angaben mehr machen konnte oder wollte. Demzufolge sind auch die somatischen Diagnosen, die gem?ss den MEDAS-Gutachtern Einfluss auf die Arbeitsf?higkeit des Beschwerdef?hrers haben, nicht in Zweifel zu ziehen. Sie sind im Gesamtgutachten wiedergegeben als 1. Panvertebrales Schmerzsyndrom zervikal und thorakolumbal akzentuiert bei/mit degenerativen Ver?nderungen der Wirbels?ule, Wirbels?ulenfehlform nach Morbus Scheuermann thorakolumbal, zervikozephaler sowie thorakolumbovertebraler und intermittierend zerviko- und lumbospondylogener Symptomatik und leichter muskul?rer Dysbalance, 2. Periarthropathia coxae bei beginnender Coxarthrose beidseits und 3. Periarthropathia humeroscapularis whs. tendopathica rechts (vgl. Urk. 14/11/1 S. 7) und entsprechen den Diagnosen, die Dr. H.___ im Rahmen der rheumatologischen Unterbegutachtung erhoben hat (vgl. Urk. 14/11/2 S. 4).</w:t>
      </w:r>
    </w:p>
    <w:p>
      <w:r>
        <w:t>???????? Plausibel ist des Weiteren auch die Festlegung der Arbeitsf?higkeit aus somatisch-rheumatologischer Sicht auf 60 - 70 % f?r die angestammte T?tigkeit des Beschwerdef?hrers als Vertreter im Aussendienst (vgl. Urk. 14/11/2 S. 4). Hinzuweisen ist insbesondere darauf, dass etliche der als ung?nstig erachteten Verrichtungen - wie Heben und Tragen von Lasten, l?nger dauerndes Verharren in Zwangspositionen, repetitive Stereotypien und ?berkopfarbeiten (vgl. Urk. 14/11/2 S. 4) - bei dieser T?tigkeit kaum eine Rolle spielen und auch nicht jede Vertreterstelle notwendigerweise l?ngere Autofahrten mit sich bringt. Dass Dr. D.___ dem Beschwerdef?hrer in seinem Bericht vom 14. Juli 1999 (Urk. 14/13) eine h?here, 50%ige Arbeitsunf?higkeit attestierte, steht nicht in einem eigentlichen Widerspruch zur Beurteilung des MEDAS-Rheumatologen. Denn Dr. D.___ erw?hnte, dass auch eine psychisch begr?ndete Verminderung der Leistungsf?higkeit infolge eines depressiven Zustandsbildes bestehe (vgl. Urk. 14/13 Beiblatt). Er beschr?nkte sich daher bei seiner Arbeitsf?higkeitsbeurteilung offenbar nicht auf die somatische Komponente, hielt allerdings eine erg?nzende psychiatrische Beurteilung f?r angezeigt (vgl. Urk. 14/13 S. 1 und Beiblatt).</w:t>
      </w:r>
    </w:p>
    <w:p>
      <w:r>
        <w:t>3.2???? Der Verfasser und die Verfasserin des psychiatrischen Untergutachtens erhoben die Diagnose einer leicht- bis mittelgradigen depressiven Episode (Code F32.0 der Internationalen Klassifikation psychischer St?rungen der Weltgesundheitsorganisation, ICD-10) und stellten akzentuierte Pers?nlichkeitsz?ge (ICD-10 Z73.1) sowie multiplen Substanzgebrauch (Cannabis und Benzodiazepine; ICD-10 F19) fest (Urk. 14/11/3 S. 5). Entgegen der Annahme von Dr. D.___ gelangten sie jedoch zum Schluss, dass die vorhandene psychische Problematik keine wesentlichen Auswirkungen auf die Arbeitsf?higkeit habe (vgl. Urk. 14/11/3 S. 6).</w:t>
      </w:r>
    </w:p>
    <w:p>
      <w:r>
        <w:t>???????? Der Beschwerdef?hrer zweifelte die Tauglichkeit dieser psychiatrischen Beurteilung unter anderem deshalb an, weil die MEDAS-?rzte keine Ausk?nfte bei Dr. med. et phil. M.___ eingeholt hatten, welche ihn etwa im Jahr 2000 behandelt hatte (vgl. Urk. 1 S. 7, S. 9 und S. 10). Gem?ss den Angaben des Beschwerdef?hrers, wie sie im psychiatrischen Untergutachten wiedergegeben sind (vgl. Urk. 14/11/3 S. 4), hatte sich jene Behandlung jedoch auf "einige Male" beschr?nkt und hatte im Wesentlichen in der Verordnung von Medikamenten bestanden, die der Beschwerdef?hrer nach einer gewissen Zeit von sich aus, offenbar ohne erneute Konsultation der ?rztin, wieder abgesetzt hatte. Unter diesen Umst?nden vermag das Fehlen einer Stellungnahme von Dr. M.___ die Aussagekraft des psychiatrischen MEDAS-Untergutachtens nicht zu schm?lern. Dies gilt umso mehr, als die Gutachterin und der Gutachter vom Beschwerdef?hrer selber umfassende Angaben sowohl zu seinem gegenw?rtigen psychischen Zustand als auch zur psychischen Situation in der Vergangenheit entgegennahmen, ihn auch zur Lebensgeschichte und zur aktuellen Lebenssituation befragten und zus?tzlich gewisse Testuntersuchungen durchf?hrten. Wenn der Beschwerdef?hrer unter diesen Umst?nden vorbringen liess, die psychiatrische Vorgeschichte in der Anamnese sei "allzu d?rftig" (vgl. Urk. 1 S. 10), so kann dies nicht den Gutachtern zum Vorwurf gemacht werden, sondern muss darauf zur?ckgef?hrt werden, dass bis zum Zeitpunkt der MEDAS-Begutachtung noch nie eine vertiefte psychiatrische Abkl?rung und auch keine l?nger dauernde Behandlung stattgefunden hatte. Der Beschwerdef?hrer liess ferner bem?ngeln, dass die Erstellerin und der Ersteller des psychiatrischen Untergutachtens lediglich eine einmalige Exploration durchgef?hrt h?tten und deshalb den Schwankungen seines psychischen Zustandes nicht ausreichend Rechnung getragen h?tten (vgl. Urk. 1 S. 11 und S. 13 f.). Indessen ist darauf hinzuweisen, dass der Beschwerdef?hrer - in einer gewissen Diskrepanz zu den Vorbringen in der Beschwerdeschrift (vgl. Urk. 1 S. 11) - am Untersuchungstag offenbar angab, gegenw?rtig in einer "psychisch schlechten Phase" zu sein (vgl. Urk. 14/11/3 S. 2). Es kann daher nicht davon ausgegangen werden, dass sich die Beschr?nkung auf einen einzigen psychiatrischen Abkl?rungstag f?r ihn nachteilig ausgewirkt hat. Vielmehr kann unter diesen Umst?nden der Beurteilung, dass der Beschwerdef?hrer aus rein psychiatrischer Sicht derzeit in seiner Arbeitsf?higkeit nicht wesentlich eingeschr?nkt sei, Geltungskraft ?ber den Tag der Begutachtung hinaus zugeschrieben werden.</w:t>
      </w:r>
    </w:p>
    <w:p>
      <w:r>
        <w:t>Auch die Arbeitsf?higkeitsbeurteilung als solche leuchtet ein. Die Gutachterin und der Gutachter legten anschaulich dar, dass die Selbstbeurteilung des Beschwerdef?hrers zwar auf einen mittleren Schweregrad einer depressiven Episode schliessen lasse, dass sich objektiv jedoch nur eine leichte depressive Symptomatik mit leichter Merkf?higkeitsst?rung, Minderung der Vitalgef?hle, leichter Deprimiertheit, Insuffizienzgef?hlen, Antriebshemmung und Affektlabilit?t finde (vgl. Urk. 14/11/3 S. 6), und dass der Beschwerdef?hrer in seiner Stimmung leicht aufhellbar sei, insbesondere w?hrend der Entgegennahme eines Natelanrufs oder bei den Erz?hlungen von seiner Tochter (vgl. Urk. 14/11/3 S. 5). In der festgestellten Diskrepanz zwischen subjektivem psychischem Empfinden und objektivem psychischem Erscheinungsbild liegt auch die Erkl?rung daf?r, dass im Gesamtgutachten der MEDAS nicht mehr wie im psychiatrischen Untergutachten von einer leicht- bis mittelgradigen, sondern nur noch von einer leichtgradigen depressiven Episode die Rede ist (vgl. Urk. 14/11/1 S. 6). Entgegen der Auffassung in der Beschwerdeschrift (vgl. Urk. 1 S. 11 f.) kann somit in dieser Abweichung in der Diagnostik kein unverst?ndlicher Widerspruch erblickt werden. Aber auch wenn davon ausgegangen w?rde, dass die psychische Problematik den Beschwerdef?hrer in einem etwas h?heren Ausmass in seiner Arbeitsf?higkeit beeintr?chtigt, als es im psychiatrischen Untergutachten der MEDAS angenommen wird, so h?tte dies noch nicht zur Folge, dass die Gesamteinsch?tzung der Arbeitsf?higkeit unter Ber?cksichtigung des Zusammenwirkens der somatischen und der psychischen Faktoren auf insgesamt 60 - 70 % (im angestammten Beruf und in anderen k?rperlich leichten bis selten mittelschweren, wechselbelastenden T?tigkeiten; vgl. Urk. 14/11/1 S. 8) in Frage zu stellen w?re. Denn bei Vorliegen mehrerer Gesundheitssch?den entspricht die gesamthafte Beeintr?chtigung nicht ohne weiteres der Summe der einzelnen Beeintr?chtigungen, sondern kann je nach den Umst?nden h?her oder tiefer sein (vgl. BGE 98 V 171 Erw. 4a). Im vorliegenden Fall ist in diesem Zusammenhang von Bedeutung, dass die angestammte T?tigkeit des Beschwerdef?hrers im Aussendienst - wie bereits dargelegt - als k?rperlich angepasste T?tigkeit erscheint. Die gutachterlich festgestellte 30-40%ige Einschr?nkung kann daher nicht darin begr?ndet sein, dass gewisse Verrichtungen im Rahmen dieser T?tigkeit vermieden werden m?ssen, sondern es ist davon auszugehen, dass sich diese Einschr?nkung in einer allgemeinen Verminderung der Leistungsf?higkeit mit einem erh?hten Bedarf an Erholungszeit manifestiert. Es liegt nun aber nahe, dass mit Ruhezeiten, die wegen der k?rperlichen Beschwerden eingeschaltet werden, gleichzeitig auch den psychischen Beeintr?chtigungen Rechnung getragen werden kann. Ebenfalls gegen eine Addition der Arbeitsunf?higkeiten aus k?rperlicher und psychischer Sicht spricht der Umstand, dass sich R?ckenbeschwerden und psychische Probleme gem?ss den Angaben des Beschwerdef?hrers oft abwechseln, also nicht immer gleichzeitig in gleicher Intensit?t vorhanden sind (vgl. Urk. 14/11/3 S. 2). Schliesslich ist aufgrund der Tagesabl?ufe, wie sie der Beschwerdef?hrer schilderte (vgl. Urk. 14/11/3 S. 3), auch davon auszugehen, dass er bei der T?tigkeit im Aussendienst seine Wochenarbeitszeit relativ frei einteilen kann, was ihm erlaubt, eine verminderte Leistung an schlechteren Tagen (vgl. hierzu die Ausf?hrungen in Urk. 1 S. 7 und S. 12 f.) mit gesteigerter Leistung in besseren gesundheitlichen Phasen zu kompensieren.</w:t>
      </w:r>
    </w:p>
    <w:p>
      <w:r>
        <w:t>3.3???? Damit steht fest, dass der Beschwerdef?hrer gest?tzt auf die Ergebnisse der MEDAS-Begutachtung in seiner angestammten T?tigkeit als Vertreter im Aussendienst unter Ber?cksichtigung aller beeintr?chtigenden Faktoren eine Arbeitsleistung von 60 - 70 % erbringen kann, und es ist weiter nach der Einkommenseinbusse zu fragen, mit der er aufgrund der gesundheitlichen Beeintr?chtigungen, wie sie bis zum Zeitpunkt der Begutachtung vorlagen, zu rechnen hat.</w:t>
      </w:r>
    </w:p>
    <w:p>
      <w:r>
        <w:t>???????? Der Beschwerdef?hrer liess zu Recht nicht geltend machen, als Invalideneinkommen sei das tats?chliche Einkommen von etwa Fr. 1'200.-- im Monat einzusetzen, das er seit der Wiederaufnahme einer Teilzeitt?tigkeit bei der C.___ per 1. Februar 2000 erzielt (vgl. Urk. 14/9, Urk. 14/32/1 S. 1, Urk. 14/11/3 S. 3 und die Lohnabrechnung f?r M?rz 2002, Urk. 3/3). Denn nach der Rechtsprechung (vgl. BGE 126 V 76 Erw. 3b/aa, 117 V 18 f. Erw. 2c/aa, je mit Hinweisen) kann das tats?chlich erzielte Einkommen nur dann als Invalidenlohn gelten, wenn es in einem stabilen Arbeitsverh?ltnis erzielt wird, in dessen Rahmen die versicherte Person die ihr verbliebene Arbeitsf?higkeit in zumutbarer Weise voll aussch?pft, und wenn es der Leistung der versicherten Person entspricht, das heisst weder als Soziallohn erscheint (vgl. Art. 25 Abs. 1 lit. b der Verordnung ?ber die Invalidenversicherung [IVV]) noch als Lohn, der aus invalidit?tsfremden Gr?nden tiefer ist als es der erbrachten Leistung angemessen w?re. Vor allem an der Aussch?pfung der verbliebenen Arbeitsf?higkeit fehlt es jedoch im konkreten Arbeitsverh?ltnis, da das geleistete Pensum gem?ss den Angaben des Beschwerdef?hrers gegen?ber den MEDAS-Gutachtern lediglich etwa 15 Wochenstunden beziehungsweise 30 % betr?gt (vgl. Urk. 14/11/1 S. 3 und S. 4 sowie Urk. 14/11/3 S. 3). Als problematisch erscheint ferner entgegen der Annahme in der Beschwerdeschrift (vgl. Urk. 1 S. 14) auch, als Valideneinkommen den Monatslohn von Fr. 5'800.-- anzunehmen, der im Arbeitsvertrag mit dem Vorg?nger der C.___ f?r eine Vollzeitbesch?ftigung vereinbart gewesen war (vgl. Urk. 14/32/2). Denn jenes Arbeitsverh?ltnis hatte nur sehr kurze Zeit gedauert, und aufgrund dessen, dass das Unternehmen in der damaligen Form nicht weitergef?hrt worden ist, kann nicht ohne weiteres davon ausgegangen werden, dass der Beschwerdef?hrer bei voller Gesundheit immer noch zu vergleichbaren Arbeits- und Lohnbedingungen besch?ftigt w?re. Diese Umst?nde lassen es als angezeigt erscheinen, den Invalidit?tsgrad mittels Prozentvergleich zu bestimmen.</w:t>
      </w:r>
    </w:p>
    <w:p>
      <w:r>
        <w:t>Dabei ist davon auszugehen, dass der Beschwerdef?hrer seine verbliebene Arbeitsf?higkeit am besten mit einer T?tigkeit im angestammten Beruf als Vertreter im Aussendienst erwerblich zu verwerten vermag. Dennoch kann nicht ohne weiteres angenommen werden, dass die gesundheitlich bedingte Verdiensteinbusse gerade dem Mass der Arbeitsunf?higkeit entspricht. Denn der Beschwerdef?hrer liess zu Recht darauf hinweisen (vgl. Urk. 1 S. 15 und S. 16), dass er als gesundheitlich beeintr?chtigter Arbeitnehmer mit einer lohnm?ssigen Benachteiligung gegen?ber voll leistungsf?higen Arbeitnehmern rechnen muss (vgl. BGE 124 V 323 f. Erw. 3b/bb) und dass zudem Teilzeitbesch?ftigungen im Vergleich zu Vollzeitbesch?ftigungen h?ufig unterproportional entl?hnt werden (vgl. BGE 126 V 82 Erw. 7b). Auch wenn einleuchtet, dass ?berproportionale Einkommenseinbussen im Bereich der umsatzabh?ngig entl?hnten T?tigkeiten besonders markant sein k?nnen (vgl. Urk. 1 S. 16), kann jedoch eine Reduktion im Ausmass, wie es die Arbeitgeberin im Fragebogen angab - Verminderung des Einkommens um 75 % bei 50%igem Besch?ftigungsgrad (vgl. Urk. 14/32/1 S. 2) -, bezogen auf den massgebenden allgemeinen Arbeitsmarkt nicht angenommen werden. Denn im Zeitpunkt der Ausf?llung des Fragebogens hatte der Beschwerdef?hrer erst einige Monate, von Februar 1999 bis Mai 1999, teilzeitlich bei der C.___ gearbeitet, und es ist daher gut denkbar, dass noch andere, invalidit?tsfremde Faktoren wie beispielsweise die Einarbeitungsphase den Umsatz niedrig gehalten haben. Wenn daher - entsprechend dem Vorgehen der Beschwerdegegnerin - zu Gunsten des Beschwerdef?hrers von der unteren Limite seiner Leistungsf?higkeit von 60 % ausgegangen wird, so ist den dargelegten Kriterien durch eine zus?tzliche Einkommensverminderung um h?chstens 15 % Gen?ge getan. Daraus resultiert eine h?chstens 49%ige Einkommenseinbusse. Aufgrund der gesundheitlichen Situation, wie sie sich in der Zeit bis und mit der MEDAS-Begutachtung darstellte, hat der Beschwerdef?hrer somit keinen Anspruch auf eine regul?re halbe Rente.</w:t>
      </w:r>
    </w:p>
    <w:p>
      <w:r>
        <w:t>3.4???? Was sodann die R?ge des Beschwerdef?hrers anbelangt, die Beschwerdegegnerin habe es unterlassen, aktuelle medizinische Berichte f?r die Zeit zwischen der MEDAS-Begutachtung und dem Erlass der angefochtenen Verf?gung einzuholen (vgl. Urk. 1 S. 10), so ist dem entgegenzuhalten, dass die von ihm geltend gemachte Ver?nderung seines Gesundheitszustandes durch einen Kinnhaken erst am 21. M?rz 2002 eingetreten ist (vgl. Urk. 1 S. 6) und sich somit unter Ber?cksichtigung der dreimonatigen Wartezeit (Art. 88a Abs. 2 IVV) erst nach dem Datum der angefochtenen Verf?gung rentenerh?hend auswirken k?nnte. Es besteht daher kein Anlass, die Beschwerdegegnerin im Rahmen des vorliegenden Verfahrens zur beantragten Einholung von Berichten des Nachfolgers von Dr. D.___ und des behandelnden Chiropraktors N.___ (vgl. Urk. 1 S. 9 f.) zu verhalten. Sie ist aber darauf hinzuweisen, dass sie die Frage nach einem Rentenrevisionsgrund infolge des Ereignisses vom 21. M?rz 2002 ohne nochmaliges explizites Begehren des Beschwerdef?hrers zu pr?fen haben wird.</w:t>
      </w:r>
    </w:p>
    <w:p>
      <w:r>
        <w:t>3.5???? Innerhalb des f?r die gerichtliche Beurteilung massgebenden Zeitraums bis zum Datum der Verf?gung vom 28. M?rz 2002 liegt hingegen die Frage, ob dem Beschwerdef?hrer die beantragte halbe Rente als H?rtefallrente ausgerichtet werden kann. Dies wird die Beschwerdegegnerin anhand der Vorbringen hierzu in der Beschwerdeschrift (Urk. 1 S. 17 ff.) und in der Replik (Urk. 19) sowie anhand der Unterlagen, die der Beschwerdef?hrer im vorliegenden Verfahren hat einreichen lassen (Urk. 20/1 und Urk. 20/1A-E), noch zu pr?fen haben, und die Sache ist zu diesem Zweck an sie zur?ckzuweisen.</w:t>
      </w:r>
    </w:p>
    <w:p>
      <w:r>
        <w:t>3.6???? Abschliessend bleibt zu bemerken, dass der Beschwerdef?hrer den Rentenbeginn, den die Beschwerdegegnerin gest?tzt auf den Bericht von Dr. D.___ (vgl. Urk. 14/13 S. 1) in Anwendung der Vorschriften in Art. 29 IVG und Art. 29 ter IVV auf den 1. April 2000 festgesetzt hat, nicht beanstandet hat und dass kein hinreichender Anlass im Sinne der h?chstrichterlichen Rechtsprechung besteht (vgl. BGE 125 V 415 ff. Erw. 2a-c), von Amtes wegen eine eingehendere Pr?fung vorzunehmen.</w:t>
      </w:r>
    </w:p>
    <w:p>
      <w:r>
        <w:t>3.7???? Damit ist die Beschwerde in dem Sinne teilweise gutzuheissen, dass die angefochtene Verf?gung vom 28. M?rz 2002 insoweit aufgehoben wird, als dem Beschwerdef?hrer damit keine H?rtefallrente gew?hrt worden ist, und die Sache ist an die Beschwerdegegnerin zur?ckzuweisen, damit diese im Sinne der Erw?gungen den Anspruch des Beschwerdef?hrers auf eine H?rtefallrente pr?fe und dar?ber verf?ge. Im ?brigen ist die Beschwerde abzuweisen.</w:t>
      </w:r>
    </w:p>
    <w:p>
      <w:r>
        <w:rPr>
          <w:b/>
        </w:rPr>
        <w:t>E. 4</w:t>
      </w:r>
    </w:p>
    <w:p>
      <w:r>
        <w:t>4.1???? Nach Art. 69 IVG in Verbindung mit Art. 85 Abs. 2 lit. f Satz 3 des Bundesgesetzes ?ber die Alters- und Hinterlassenenversicherung (AHVG) beziehungsweise nach Art. 61 lit. g ATSG, in Kraft seit dem 1. Januar 2003 und als verfahrensrechtliche Bestimmung grunds?tzlich sofort anwendbar, hat die obsiegende beschwerdef?hrende Person Anspruch auf den vom Gericht festgesetzten Ersatz der Parteikosten, die nach dem zu beurteilenden Sachverhalt beziehungsweise nach der Bedeutung der Streitsache und nach der Schwierigkeit des Prozesses zu bemessen sind; als weitere Bemessungskriterien nennen die erg?nzenden kantonalen Vorschriften (? 34 GSVGer sowie ?? 8 und 9 der Verordnung ?ber die sozialversicherungsgerichtlichen Geb?hren, Kosten und Entsch?digungen) den Zeitaufwand und die Barauslagen.</w:t>
      </w:r>
    </w:p>
    <w:p>
      <w:r>
        <w:t>4.2???? Die unentgeltliche Rechtsvertreterin des Beschwerdef?hrers hat gem?ss der eingereichten Aufstellung vom 5. April 2003 (Urk. 27-29) zeitliche Aufwendungen von 11,65 Stunden und Barauslagen im Gesamtbetrag von Fr. 165.60 gehabt. Diese Aufwendungen erscheinen als angemessen. In Anwendung des gerichts?blichen Stundenansatzes von Fr. 200.-- bel?uft sich damit die Gesamtentsch?digung, welche dem Beschwerdef?hrer beziehungsweise seiner unentgeltlichen Rechtsvertreterin auszurichten ist, auf die geltend gemachten Fr. 2'495.60 zuz?glich 7,6 % Mehrwertsteuer. Daraus resultiert ein Entsch?digungsbetrag von Fr. 2'685.30.</w:t>
      </w:r>
    </w:p>
    <w:p>
      <w:r>
        <w:t>Hinsichtlich der H?he des Invalidit?tsgrades unterliegt der Beschwerdef?hrer, w?hrenddem die R?ckweisung der Sache an die Verwaltung zur Pr?fung seines Anspruchs auf eine H?rtefallrente einem Obsiegen in diesem Punkt gleichkommt (vgl. ZAK 1987 S. 268 f. Erw. 5 mit Hinweisen). Es rechtfertigt sich daher, dem Beschwerdef?hrer beziehungsweise seiner unentgeltlichen Rechtsvertreterin ermessensweise die H?lfte der Gesamtentsch?digung, also Fr. 1'342.65, als Prozessentsch?digung zuzusprechen und seine unentgeltliche Rechtsvertreterin im weitergehenden Umfang aus der Gerichtskasse zu entsch?digen.</w:t>
      </w:r>
    </w:p>
    <w:p>
      <w:r>
        <w:t>Das Gericht erkennt:</w:t>
      </w:r>
    </w:p>
    <w:p>
      <w:r>
        <w:t>1.???????? Die Beschwerde wird in dem Sinne teilweise gutgeheissen, dass die angefochtene Verf?gung vom 28. M?rz 2002 insoweit aufgehoben wird, als dem Beschwerdef?hrer damit keine H?rtefallrente gew?hrt worden ist, und die Sache wird an die Sozialversicherungsanstalt des Kantons Z?rich, IV-Stelle, zur?ckgewiesen, damit diese im Sinne der Erw?gungen den Anspruch des Beschwerdef?hrers auf eine H?rtefallrente pr?fe und dar?ber verf?ge. Im ?brigen wird die Beschwerde abgewiesen.</w:t>
      </w:r>
    </w:p>
    <w:p>
      <w:r>
        <w:t>2.???????? Die Akten werden nach Eintritt der Rechtskraft dieses Entscheids an die Sozialversicherungsanstalt des Kantons Z?rich, IV-Stelle, zur Pr?fung der Rentenrevision im Sinne der Erw?gungen ?berwiesen.</w:t>
      </w:r>
    </w:p>
    <w:p>
      <w:r>
        <w:t>3.???????? Das Verfahren ist kostenlos.</w:t>
      </w:r>
    </w:p>
    <w:p>
      <w:r>
        <w:t>4.???????? Die Beschwerdegegnerin wird verpflichtet, der unentgeltlichen Rechtsvertreterin des Beschwerdef?hrers, Rechtsanw?ltin Pia Dennler-Hager, Winterthur, eine reduzierte Prozessentsch?digung von Fr. 1'342.65 (inklusive Barauslagen und Mehrwertsteuer) zu bezahlen.</w:t>
      </w:r>
    </w:p>
    <w:p>
      <w:r>
        <w:t>5.???????? Im weitergehenden Umfang wird die unentgeltliche Rechtsvertreterin des Beschwerdef?hrers, Rechtsanw?ltin Pia Dennler-Hager, Winterthur, mit Fr. 1'342.65 (inklusive Barauslagen und Mehrwertsteuer) aus der Gerichtskasse entsch?digt.</w:t>
      </w:r>
    </w:p>
    <w:p>
      <w:r>
        <w:t>6.???????? Zustellung gegen Empfangsschein an:</w:t>
      </w:r>
    </w:p>
    <w:p>
      <w:r>
        <w:t>- Rechtsanw?ltin Pia Dennler-Hager</w:t>
      </w:r>
    </w:p>
    <w:p>
      <w:r>
        <w:t>- Sozialversicherungsanstalt des Kantons Z?rich, IV-Stelle, unter Beilage je einer Kopie von Urk. 20/1 und Urk. 20/1A-E sowie je einer Kopie von Urk. 27-29</w:t>
      </w:r>
    </w:p>
    <w:p>
      <w:r>
        <w:t>- Bundesamt f?r Sozialversicherung</w:t>
      </w:r>
    </w:p>
    <w:p>
      <w:r>
        <w:t>sowie an</w:t>
      </w:r>
    </w:p>
    <w:p>
      <w:r>
        <w:t>- die Gerichtskasse</w:t>
      </w:r>
    </w:p>
    <w:p>
      <w:r>
        <w:t>7.????????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