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EE.2023.00013 vom 18. September 2023</w:t>
      </w:r>
    </w:p>
    <w:p>
      <w:r>
        <w:t>ZH Sozialversicherungsgericht, 2023-09-18, DE</w:t>
      </w:r>
    </w:p>
    <w:p>
      <w:r>
        <w:rPr>
          <w:b/>
        </w:rPr>
        <w:t xml:space="preserve">Quelle: </w:t>
      </w:r>
      <w:r>
        <w:t>https://mcp.opencaselaw.ch/entscheid/zh_sozialversicherungsgericht_EE.2023.00013</w:t>
      </w:r>
    </w:p>
    <w:p>
      <w:r>
        <w:t>FR: ZH_SOZIALVERSICHERUNGSGERICHT EE.2023.00013 du 18 septembre 2023</w:t>
      </w:r>
    </w:p>
    <w:p>
      <w:r>
        <w:t>IT: ZH_SOZIALVERSICHERUNGSGERICHT EE.2023.00013 del 18 settembre 2023</w:t>
      </w:r>
    </w:p>
    <w:p>
      <w:pPr>
        <w:pStyle w:val="Heading2"/>
      </w:pPr>
      <w:r>
        <w:t>Erwägungen</w:t>
      </w:r>
    </w:p>
    <w:p>
      <w:r>
        <w:rPr>
          <w:b/>
        </w:rPr>
        <w:t>E. 1.1</w:t>
      </w:r>
    </w:p>
    <w:p>
      <w:r>
        <w:t>Die Beschwerdegegnerin erklärte zur Begründung ihrer Rückforderung im We sentlichen, der Beschwerdeführer habe in den Anmeldungen zum Bezug der Corona-Erwerbsausfallentschädigung einen durchschnittlichen monatlichen Um satz von Fr. 4'680.-- angegeben. I m Rahmen einer Stichprobenprüfung durch die Y.___</w:t>
      </w:r>
    </w:p>
    <w:p>
      <w:r>
        <w:t>AG sei festgestellt worden,</w:t>
      </w:r>
    </w:p>
    <w:p>
      <w:r>
        <w:t>dass der Beschwerdeführer lediglich Ein kommen als Arbeitnehmer für verschiedene Fahrdienste erzielt habe. Die an ge gebenen Umsätze könnten deshalb nicht als Einkommen aus selbständiger Erwerbstätigkeit anerkannt werden. Mithin seien die Taggelder zu Unrecht aus gerichtet worden und daher zurückzufordern ( Urk. 2).</w:t>
      </w:r>
    </w:p>
    <w:p>
      <w:r>
        <w:rPr>
          <w:b/>
        </w:rPr>
        <w:t>E. 1.2</w:t>
      </w:r>
    </w:p>
    <w:p>
      <w:r>
        <w:t>Demgegenüber machte der Beschwerdeführer zusammengefasst geltend, er sei bereits seit einigen Jahren als Selbständigerwerbender registriert und habe seine Umsätze über die Firmen Z.___</w:t>
      </w:r>
    </w:p>
    <w:p>
      <w:r>
        <w:t>und A.___ stets als Selbständiger abgerechnet. Die von der Y.___ AG durchgeführte Stichprobe habe nichts zu Tage ge bracht, was der Beschwerdegegnerin nicht schon längst bekannt gewesen sei. Die Wiedererwägung sei deshalb unzulässig. Die nun zurückgeforderten Auszah lun gen würden nicht auf einer unwahren Deklaration basieren, sondern auf einem vorbestehenden Status des Beschwerdeführers als Selbständigerwerbender , der sich im Nachhinein - nach neuer höchstrichterlicher Rechtsprechung - als unzutreffend erwiesen habe. Es liege keine zweifellose Unrichtigkeit vor ( Urk. 1). 2.</w:t>
      </w:r>
    </w:p>
    <w:p>
      <w:r>
        <w:rPr>
          <w:b/>
        </w:rPr>
        <w:t>E. 1.3</w:t>
      </w:r>
    </w:p>
    <w:p>
      <w:r>
        <w:t>Gestützt auf den Bericht des unabhängigen Wirtschaftsprüfers vom 1. September 2022 (Urk. 10/156) forderte die Ausgleichskasse mit Verfügungen vom 13. Sep tember 2022 die ausgerichtete Entschädigung für die Zeitperiode vom 17. September 2020 bis 1 6. Februar 2022 in der Höhe von insgesamt Fr. 41'487.90 , vollständig zurück (Urk. 10/135-15</w:t>
      </w:r>
    </w:p>
    <w:p>
      <w:r>
        <w:rPr>
          <w:b/>
        </w:rPr>
        <w:t>E. 2</w:t>
      </w:r>
    </w:p>
    <w:p>
      <w:r>
        <w:t>Dagegen erhob X.___ am 9. Mai 2023 ( Urk. 1) Beschwerde und bean tragte, der angefochtene Entscheid sei aufzuheben und die Beschwerde geg nerin sei zu verpflichten, von einer Rückforderung der ausgerichteten Corona-Erwerbsausfallentschädigung abzusehen. Eventualiter sei die Rück forderung zu erlassen, subeventuell sei der Rückforderungsbetrag mit zu Unrecht geleisteten Sozialversicherungsabgaben durch den Beschwerdeführer zu ver rechnen. In prozessualer Hinsicht ersuchte er um Gewährung der unentgeltlichen Prozess führung sowie die unentgeltliche Rechtsverbeiständung. Die prozessuale Be dürf tigkeit substantiier t e er mit dem Formular zur Abklärung der prozessualen Bedürftigkeit (Urk.</w:t>
      </w:r>
    </w:p>
    <w:p>
      <w:r>
        <w:rPr>
          <w:b/>
        </w:rPr>
        <w:t>E. 2.1</w:t>
      </w:r>
    </w:p>
    <w:p>
      <w:r>
        <w:t>Nach Art. 185 Abs. 3 der Bundesverfassung (BV) kann der Bundesrat Verord nun gen und Verfügungen erlassen, um eingetretenen oder unmittelbar drohenden schweren Störungen der öffentlichen Ordnung oder der inneren oder äusseren Sicherheit zu begegnen. Solche Verordnungen sind zu befristen (und zwar auf [maximal] sechs Monate, vgl. Art. 7d Abs. 2 lit . a des Regierungs- und Ver wal tungs 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20. März 2020 die Covid-19-Verordnung Erwerbsausfall. Die Verordnung wurde rückwirkend per 17. März 2020 in Kraft gesetzt (Art. 11 Abs. 1 und 2 der Covid-19-Verordnung Erwerbs ausfall vom 20. März 2020). Mit dem Bundesgesetz über die gesetzlichen Grund lagen für Verordnungen des Bundesrates zur Bewältigung der Covid-19-Epidemie vom 25. September 2020 (Covid-19-Gesetz) wurde rückwirkend per 17. Sep tem ber 2020 eine gesetzliche Grundlage für die Covid-19-Verordnung Erwerbsausfall geschaffen (Art. 15 in Verbindung mit Art. 21 Abs. 3 Covid-19-Gesetz). Seit ihrem Inkrafttreten per 17. März 2020 wurde die Covid-19-Verordnung Erwerbs - ausfall vom Bundesrat mehrfach geändert.</w:t>
      </w:r>
    </w:p>
    <w:p>
      <w:r>
        <w:rPr>
          <w:b/>
        </w:rPr>
        <w:t>E. 2.2</w:t>
      </w:r>
    </w:p>
    <w:p>
      <w:r>
        <w:t>In zeitlicher Hinsicht sind grundsätzlich diejenigen Rechtssätze massgebend, die bei Erfüllung des rechtlich zu ordnenden oder zu Rechtsfolgen führenden Tatbe standes Geltung haben (BGE 147 V 423 E. 3.1). Es sind vorliegend entsprechend für die Anspruchsprüfung diejenigen Bestimmungen anwendbar, die im jeweils zu beurteilenden Zeitraum in Kraft waren.</w:t>
      </w:r>
    </w:p>
    <w:p>
      <w:r>
        <w:rPr>
          <w:b/>
        </w:rPr>
        <w:t>E. 2.3</w:t>
      </w:r>
    </w:p>
    <w:p>
      <w:r>
        <w:t>, 9C_21/2019 vom 1 0. April 2019 E. 3 ).</w:t>
      </w:r>
    </w:p>
    <w:p>
      <w:r>
        <w:t>Davon kann hier keine Rede sein. Aus den Akten geht nicht hervor, dass sich an der Ausübung der Tätigkeit des Beschwerde führers seit Anerkennung als Selb ständigerwerbender im November 2014 etwas geändert hätte. Die nach träg liche Einschätzung des Beschwerdeführers als Un selbstän digerwerbender durch die Y.___ AG</w:t>
      </w:r>
    </w:p>
    <w:p>
      <w:r>
        <w:t>beruht - soweit ersichtlich - auf einer anderen Wertung des bereits bekannten Sachverhalts. Selbst wenn die Beurteilung basierend auf der neu ergangenen bundesgerichtlichen Recht sprechung zu den Z.___ -Fahrer erfolgte, was aus dem Bericht des unabhängigen Wirtschaftsprüfers nicht hervorgeht (vgl. Urk. 10/156), stellt dies keine neue Tatsache im revisions rechtlichen Sinne dar. Vielmehr handelt es sich dabei um ein «neu produziertes» Beweismittel, das den bereits bekannten Sachverhalt neu würdigt und nunmehr einen anderen Entscheid recht fertigen würde . Eine neue Würdigung einer bereits bekannten Tatsache recht fertigt aber keine prozessuale Revision (vgl. E.</w:t>
      </w:r>
    </w:p>
    <w:p>
      <w:r>
        <w:rPr>
          <w:b/>
        </w:rPr>
        <w:t>E. 2.4</w:t>
      </w:r>
    </w:p>
    <w:p>
      <w:r>
        <w:t>vorstehend). Gleiches dürfte angesichts der Rechtsprechung zu an einer Taxi zentrale angeschlossenen Taxifahrern auch für die Tätigkeit für den Fahrdienst A.___ gelten (vgl. dazu Urteil des Bundesgerichts 8C_571/2017 vom 9. November 2017), wobei die entsprechenden Verträge nicht bei den Akten liegen, weshalb vorliegend nicht abschliessend beurteilt werden kann, wie sie es diesbezüglich genau verhält, was jedoch, wie sich nachfolgend ergibt, auch nicht notwendig ist. Hinsichtlich der prozessualen Revision ist zu beachten, dass nach dem Wortlaut von Art. 53 Abs. 1 ATSG eine neue Tatsache vorliegen</w:t>
      </w:r>
    </w:p>
    <w:p>
      <w:r>
        <w:t>muss (vgl. E. 2.5 hiervor) . Dies bedeutet, dass das betreffende Sach verhaltselement im Zeit punkt der Entscheidfällung nicht bekannt war. Nicht als neu wird eine Tat sache dann betrachtet, wenn das im Revisionsverfahren vor gebrachte Element lediglich eine neue Würdigung einer bereits bekannten Tatsache in sich schliesst (BGE 127 V 353 E. 5b) .</w:t>
      </w:r>
    </w:p>
    <w:p>
      <w:r>
        <w:t>Betrifft der Revisionsgrund eine materielle Anspruchsvoraus - setzung, deren Beurteilung massgeblich auf Schätzung oder Beweis würdigung beruht, auf Elementen also, die not wendigerweise Ermessenszüge aufweisen, so ist eine vorgebrachte neue Tatsache als solche in der Regel nicht erheblich.</w:t>
      </w:r>
    </w:p>
    <w:p>
      <w:r>
        <w:t>Wie es im Bereich der Invaliden versicherung nicht genügt, wenn ein neues Gutachten den Sachverhalt anders wertet, bedarf es für eine prozessuale Revision stets neuer Elemente tatsächlicher Natur, welche die Entscheidungs grundlagen als objektiv mangelhaft erscheinen lassen ( vgl. BGE 143 V 105 E.</w:t>
      </w:r>
    </w:p>
    <w:p>
      <w:r>
        <w:rPr>
          <w:b/>
        </w:rPr>
        <w:t>E. 2.5</w:t>
      </w:r>
    </w:p>
    <w:p>
      <w:r>
        <w:t>hiervor), auch dann nicht, wenn der Sachverhalt ursprüng lich unrichtig ge würdigt worden wäre (Urteil des Bundesgerichts 8C_968/2010 vom 9. Februar 2011 E. 2.2 mit Hinweisen) .</w:t>
      </w:r>
    </w:p>
    <w:p>
      <w:r>
        <w:t>Damit fällt ein Rückkommen auf die erfolgten Auszahlungen der Corona-Erwerbsausfallentschädigungen zufolge Änderung des Beitragsstatuts mittels prozessualer Revision ausser Betracht. 3.5</w:t>
      </w:r>
    </w:p>
    <w:p>
      <w:r>
        <w:t>Die Voraussetzungen für e ine Wiedererwägung im Sinne von Art. 53 Abs. 2 ATSG (vgl. E. 2.5 vorstehend) sind ebenfalls zu verneinen. So qualifizierte die Suva , die zur Prüfung der sozialversicherungsrechtlichen Stellung von Erwerbstätigen in der Taxi - Branche zuständig ist, den Beschwerdeführer seit November 2014 als selbständig erwerbend (Urk. 10/11). Ebenso bezeichnete sich der Beschwerde führer in den aufgelegten Steuererklärungen als Selbständig erwerbender (vgl. Urk. 3/4-6). Weiter wurden im Rahmen der bundes gerichtlichen Recht sprechung zur beitragsrechtlichen Qualifikation von Z.___ -Fahrer n</w:t>
      </w:r>
    </w:p>
    <w:p>
      <w:r>
        <w:t>resp. von an einer Taxizentrale angeschlossenen Taxifahrern auch für eine selbständige Erwerbstätigkeit sprechende Elemente genannt resp. diskutiert (vgl. BGE 149 V 57 ; Urteil des Bundesgerichts 8C_571/2017 vom 3. November 2017 ). Unter diesen Umständen kann nicht gesagt werden, die Beschwerdegegnerin habe den Beschwerdeführer offensichtlich zu Unrecht als Selbständig erwerbenden qualifi ziert. Damit erweist sich das Vorgehen der Beschwerde gegnerin, gestützt darauf und unter Berücksichtigung von Art. 2 Abs. 3 bis Covid-19-Verordnung Erwerbsausfall dem Beschwerdeführer die Taggelder auszu bezahlen, jedenfalls nicht als zweifellos unrichtig im wiedererwägungsrechtlichen Sinne, die bedingen würde, dass kein anderer Schluss als derjenige der zweifel losen Unrichtigkeit möglich wäre. Damit fehlt es auch an der Voraussetzung der zweifellosen Unrichtigkeit nach Art. 53 Abs. 2 ATSG, so dass die Beschwerde gegnerin nicht auf die erfolgten Aus zahlungen der Corona-Erwerbsausfall ent schädigungen zurückkommen kann. 3.6</w:t>
      </w:r>
    </w:p>
    <w:p>
      <w:r>
        <w:t>Diese Erwägungen führen zur Gutheissung der Beschwerde und der angefochtene Einspracheentscheid ist aufzuheben. 4.</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w:t>
      </w:r>
    </w:p>
    <w:p>
      <w:r>
        <w:t>Wird eine Entschädigung beansprucht, reicht di e Partei dem Gericht vor dem En dentscheid eine detaillierte Zusammenstellung über ihren Zeitaufwand und ihre Barauslagen ein. Im Unterlassungsfall setzt das Gericht die Entschädigung nach Ermessen fest ( § 8 in Verbindung mit § 9 GebV</w:t>
      </w:r>
    </w:p>
    <w:p>
      <w:r>
        <w:t>SVGer ),</w:t>
      </w:r>
    </w:p>
    <w:p>
      <w:r>
        <w:t>worauf in der gerichtlichen Verfügung vom 1 9. Juni 2023 (Urk. 11 ) hingewiesen wurde.</w:t>
      </w:r>
    </w:p>
    <w:p>
      <w:r>
        <w:t>Der</w:t>
      </w:r>
    </w:p>
    <w:p>
      <w:r>
        <w:t>Rechtsvertreter des Beschwerdeführers hat keine Kostennote ein gereicht. Seine Entschädigung ist daher unter Berücksichtigung der obengenannten Grundsätze ermessensweise auf Fr. 1' 8 00.-- (inklusive Barauslagen und Mehrwertsteuer) fest zusetzen.</w:t>
      </w:r>
    </w:p>
    <w:p>
      <w:r>
        <w:t>Bei diesem Ausgang des Verfahrens wird das Gesuch betreffend Gewährung der unentgeltlichen Rechtsvertretung ge genstandslos. Das Gericht erkennt: 1.</w:t>
      </w:r>
    </w:p>
    <w:p>
      <w:r>
        <w:t>In Gutheissung der Beschwerde wird der angefochtene Einspracheentscheid der Beschwerdegegnerin vom 3. April 2023 ersatzlos aufgehoben. 2.</w:t>
      </w:r>
    </w:p>
    <w:p>
      <w:r>
        <w:t>Das Verfahren ist kostenlos. 3.</w:t>
      </w:r>
    </w:p>
    <w:p>
      <w:r>
        <w:t>Die Beschwerdegegnerin wird verpflichtet, dem Beschwerdeführer eine Parteientschä digung von Fr. 1’ 8 00 .-- (inkl. Barauslagen und MWST) zu bezahlen. 4.</w:t>
      </w:r>
    </w:p>
    <w:p>
      <w:r>
        <w:t>Zustellung gegen Empfangsschein an: - Rechtsanwalt Oliver Gloor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7</w:t>
      </w:r>
    </w:p>
    <w:p>
      <w:r>
        <w:t>) sowie weiteren Beilagen (Urk. 8/1-18) .</w:t>
      </w:r>
    </w:p>
    <w:p>
      <w:r>
        <w:t>Mit Beschwerdeantwort vom 1 5. Juni 2023</w:t>
      </w:r>
    </w:p>
    <w:p>
      <w:r>
        <w:t>verzichtete die Beschwerde gegnerin auf eine Vernehmlassung , wobei sie darauf hinwies, dass der Beschwerdeführer bei ihr nach wie vor als Selbständigerwerbender erfasst sei (Urk.</w:t>
      </w:r>
    </w:p>
    <w:p>
      <w:r>
        <w:rPr>
          <w:b/>
        </w:rPr>
        <w:t>E. 9</w:t>
      </w:r>
    </w:p>
    <w:p>
      <w:r>
        <w:t>, unter Beilage der Kassenakten [Urk.</w:t>
      </w:r>
    </w:p>
    <w:p>
      <w:r>
        <w:rPr>
          <w:b/>
        </w:rPr>
        <w:t>E. 10</w:t>
      </w:r>
    </w:p>
    <w:p>
      <w:r>
        <w:t>/1- 182 ]), was dem Beschwerdeführer mit Ver fügung vom 1 9. Juni 2023 zur Kennt nis gebracht wurde (Urk.</w:t>
      </w:r>
    </w:p>
    <w:p>
      <w:r>
        <w:rPr>
          <w:b/>
        </w:rPr>
        <w:t>E. 11</w:t>
      </w:r>
    </w:p>
    <w:p>
      <w:r>
        <w:t>). 3.</w:t>
      </w:r>
    </w:p>
    <w:p>
      <w:r>
        <w:t>Auf die Vorbringen der Parteien und die eingereichten Akten wird, soweit er for der lich, im Rahmen der nachfolgenden Erwägungen eingegangen. Das Gericht zieht in Erwägung: 1.</w:t>
      </w:r>
    </w:p>
    <w:p>
      <w:r>
        <w:rPr>
          <w:b/>
        </w:rPr>
        <w:t>E. 12</w:t>
      </w:r>
    </w:p>
    <w:p>
      <w:r>
        <w:t>ATSG und Personen nach Art. 31 Abs. 3 lit . b und c des Bundesgesetzes über die obligatorische Arbeits losenversicherung und die Insolvenzentschädigung (AVIG), welche im Sinne des Bundesgesetzes über die Alters- und Hinterlassenenversicherung (AHVG) obli ga torisch versichert sind, anspruchsberechtigt, wenn: a.</w:t>
      </w:r>
    </w:p>
    <w:p>
      <w:r>
        <w:t>ihre Erwerbstätigkeit aufgrund von behördlich angeordneten Mass nahmen zur Bekämpfung der Covid-19-Epidemie massgeblich einge schränkt war; b.</w:t>
      </w:r>
    </w:p>
    <w:p>
      <w:r>
        <w:t>sie einen Erwerbs- oder Lohnausfall erlitten; und c.</w:t>
      </w:r>
    </w:p>
    <w:p>
      <w:r>
        <w:t>sie im Jahr 2019 für diese Tätigkeit ein AHV-pflichtiges Erwerbs ein kommen von mindestens Fr. 10'000.-- erzielt hatten; diese Voraus setzung galt sinngemäss, wenn die Tätigkeit nach dem Jahr 2019 aufgenommen wurde; wurde die Tätigkeit nicht während eines vollen Jahres ausgeübt, so galt diese Voraussetzung proportional zu deren Dauer. 2.4.2</w:t>
      </w:r>
    </w:p>
    <w:p>
      <w:r>
        <w:t>Gemäss Art. 2 Abs. 3 ter Covid-19-Verordnung Erwerbsausfall in der am 4.</w:t>
      </w:r>
    </w:p>
    <w:p>
      <w:r>
        <w:t>No vember 2020 rückwirkend per 1 7. September 2020 Kraft gesetzten Fassun gen galt die Erwerbstätigkeit als massgeblich eingeschränkt, wenn pro Monat eine Um satzeinbusse von mindestens 55 % im Vergleich zum durchschnittlichen monat lichen Umsatz der Jahre 2015–2019 vorlag. War die Tätigkeit nach 2015 und vor 2020 aufgenommen worden, so war der Durchschnitt der entsprechenden Er werbs dauer massgebend. Personen, die ihre Erwerbstätigkeit nach dem Jahr 2019 aufgenommen hatten, mussten nachweisen, dass pro Monat eine Um satz einbusse von mindestens 55 % im Vergleich zum durchschnittlichen Umsatz von min des tens drei Monaten vorlag; massgebend war der Durchschnitt der drei Monate mit den höchsten Umsätzen. Für die Zeit vom 1 9. Dezember 2020 bis 31.</w:t>
      </w:r>
    </w:p>
    <w:p>
      <w:r>
        <w:t>März 2021 galt eine Umsatzeinbusse von 40 % als massgebend, ab 1. April 2021 betrug die massgebende Umsatzeinbusse 30 %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