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EE.2022.00084 vom 22. März 2023</w:t>
      </w:r>
    </w:p>
    <w:p>
      <w:r>
        <w:t>ZH Sozialversicherungsgericht, 2023-03-22, DE</w:t>
      </w:r>
    </w:p>
    <w:p>
      <w:r>
        <w:rPr>
          <w:b/>
        </w:rPr>
        <w:t xml:space="preserve">Quelle: </w:t>
      </w:r>
      <w:r>
        <w:t>https://mcp.opencaselaw.ch/entscheid/zh_sozialversicherungsgericht_EE.2022.00084</w:t>
      </w:r>
    </w:p>
    <w:p>
      <w:r>
        <w:t>FR: ZH_SOZIALVERSICHERUNGSGERICHT EE.2022.00084 du 22 mars 2023</w:t>
      </w:r>
    </w:p>
    <w:p>
      <w:r>
        <w:t>IT: ZH_SOZIALVERSICHERUNGSGERICHT EE.2022.00084 del 22 marzo 2023</w:t>
      </w:r>
    </w:p>
    <w:p>
      <w:pPr>
        <w:pStyle w:val="Heading2"/>
      </w:pPr>
      <w:r>
        <w:t>Erwägungen</w:t>
      </w:r>
    </w:p>
    <w:p>
      <w:r>
        <w:rPr>
          <w:b/>
        </w:rPr>
        <w:t>E. 1</w:t>
      </w:r>
    </w:p>
    <w:p>
      <w:r>
        <w:t>Februar 2020 als Selbständigerwerbende</w:t>
      </w:r>
    </w:p>
    <w:p>
      <w:r>
        <w:t>angeschlossen ( Urk. 6/2 ).</w:t>
      </w:r>
    </w:p>
    <w:p>
      <w:r>
        <w:t>Am 1. April 2020 (Eingangsdatum) meldete sich die Versicherte bei der Aus gleichskass e zum Bezug einer Erwerbsersatz entschä digu ng (Betriebseinstellung) gestützt auf die Ver ordnung über Massnah men bei Erwerbsausfall im Zusam menhang mit dem Coronavirus (Covid-19-Veror dnung Erwerbsausfall) an ( Urk. 6/7 ; vgl. auch die darauffolgenden Anmeldungen zum Leistungsbezug; Urk. 6/10, Urk. 6/15 , Urk. 6/25 , Urk. 6/28-29, Urk. 6/32, Urk.</w:t>
      </w:r>
    </w:p>
    <w:p>
      <w:r>
        <w:t>6/36, Urk. 6/39, Urk. 6/41, Urk. 6/44, Urk. 6/47 , Urk. 6/49, Urk. 6/53, Urk.</w:t>
      </w:r>
    </w:p>
    <w:p>
      <w:r>
        <w:t>6/56 und</w:t>
      </w:r>
    </w:p>
    <w:p>
      <w:r>
        <w:t>Urk. 6/58 ). Die Ausgleichskasse richtete de r Versicherten für den Zeitraum vom 1 7. März 2020 bis zum</w:t>
      </w:r>
    </w:p>
    <w:p>
      <w:r>
        <w:rPr>
          <w:b/>
        </w:rPr>
        <w:t>E. 1.1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w:t>
      </w:r>
    </w:p>
    <w:p>
      <w:r>
        <w:rPr>
          <w:b/>
        </w:rPr>
        <w:t>E. 1.2</w:t>
      </w:r>
    </w:p>
    <w:p>
      <w:r>
        <w:t>I n zeitlicher Hinsicht sind grundsätzlich diejenigen Rechtssätze massgebend, die bei der Erfüllung des zu Rechtsfolgen führenden Tatbestandes Geltung haben (BGE 130 V 445 E. 1.2.1). Für zeitlich offene Dauersachverhalte bedeutet dies, dass sie grundsätzlich nach den jeweils geltenden rechtlichen Grundlagen zu beurteilen sind (BGE 148 V 162 E. 3.2.1) . Weiter stellt das Sozialversicherungs gericht bei der Beurteilung eines Falles grundsätzlich auf den bis zum Zeitpunkt des Abschlusses des Verwaltungsverfahrens eingetretenen Sachverhalt ab (BGE 131 V 242 E. 2.1, 121 V 362 E. 1b).</w:t>
      </w:r>
    </w:p>
    <w:p>
      <w:r>
        <w:t>Vorliegend streitig ist die Rückforderung der im Zeitraum vom 1 7. September 2020 bis zum 3 0. Juni 2021 ausgerichteten Corona-Erwerbsersatzentschädigung . Anwendbar sind daher die in diesen Monat en gültigen Bestimmungen, welche nachfolgend in den entsprechenden Fassungen zitiert werden.</w:t>
      </w:r>
    </w:p>
    <w:p>
      <w:r>
        <w:rPr>
          <w:b/>
        </w:rPr>
        <w:t>E. 1.3</w:t>
      </w:r>
    </w:p>
    <w:p>
      <w:r>
        <w:t>Laut Art. 1 der Covid-19-Verordnung Erwerbsa usfall sind die Bestimmungen des Bundesgesetzes über den Allgemeinen Teil des</w:t>
      </w:r>
    </w:p>
    <w:p>
      <w:r>
        <w:t>Sozialversicherungsrechts (ATSG) auf die Entschädigungen gemäss dieser Verordnung anwendbar, soweit die nach stehenden Bestimmungen nicht aus drück lich eine Abweichung vom ATSG vorsehen. Nach Art. 8 Abs. 5 der Covid-19-Ver ordnung Erwerbsausfall wird die Ent schä di gung im formlosen Verfahren nach Artikel 51 ATSG festgesetzt. Dies gilt in Abweichung von Artikel 49 Absatz 1 ATSG auch für erhebliche Entschä di gungen .</w:t>
      </w:r>
    </w:p>
    <w:p>
      <w:r>
        <w:rPr>
          <w:b/>
        </w:rPr>
        <w:t>E. 1.4.1</w:t>
      </w:r>
    </w:p>
    <w:p>
      <w:r>
        <w:t>Nach Art. 2 Abs. 3 Covid-19-Verordnung Erwerbsausfall (in der vom 17.</w:t>
      </w:r>
    </w:p>
    <w:p>
      <w:r>
        <w:t>September 2020 bis zum 1 6. Februar 2022 gültigen Fassung) sind Selbstän diger werbende im Sinne von Artikel 12 ATSG und Perso nen nach Artikel 31 Absatz 3 Buchstaben b und c des Bundesgesetzes über die obliga to rische Arbeits losenver sicherung und die Insolvenzentschädigung (AVIG) unter der Vorausset zung von Absatz 1 bis Buchstabe c anspruchsberechtigt, wenn sie: a.</w:t>
      </w:r>
    </w:p>
    <w:p>
      <w:r>
        <w:t>ihre Erwerbstätigkeit aufgrund von behördlich angeordneten Massnahmen zur Bekämpfung der Covid-19-Epidemie unterbrechen müssen; und b.</w:t>
      </w:r>
    </w:p>
    <w:p>
      <w:r>
        <w:t>einen Erwerbs- oder Lohnausfall erleiden.</w:t>
      </w:r>
    </w:p>
    <w:p>
      <w:r>
        <w:rPr>
          <w:b/>
        </w:rPr>
        <w:t>E. 1.4.2</w:t>
      </w:r>
    </w:p>
    <w:p>
      <w:r>
        <w:t>G emäss Art. 2 Abs. 3 bis Covid-19-Ve rordnung Erwerbsausfall</w:t>
      </w:r>
    </w:p>
    <w:p>
      <w:r>
        <w:t>(in der vom 17. September 2020 bis zum 1 6. Februar 2022 gültigen Fassung) sind Selbstän diger werbende im Sinne von Art. 12 ATSG, die nicht unter Absatz 3 fallen , anspruchs 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gemäss Art. 2 Abs. 3 ter Cov id-19-Verordnung Erwerbs ausfall als massgeblich eingeschränkt, wenn pro Monat eine</w:t>
      </w:r>
    </w:p>
    <w:p>
      <w:r>
        <w:t>Umsatz ein busse von mindestens 55 Prozent (vom 1 7. September bis zum 1 8. Dezember 2020) , 40 Prozent (vom 1 9. Dezember 2020 bis zum 3 1. März 2021) respektive 30</w:t>
      </w:r>
    </w:p>
    <w:p>
      <w:r>
        <w:t>Prozent (vom 1. April 2021 bis zum 1 6. Februar 2022)</w:t>
      </w:r>
    </w:p>
    <w:p>
      <w:r>
        <w:t>im Vergleich zum durch schnittlichen monat li chen Um satz der Jahre 2015–2019 vorliegt . Wurde die Tätigkeit nach 2015 und vor 2020 aufgenommen, so ist der Durchschnitt der entsprechenden Erwerbsdauer massgebend .</w:t>
      </w:r>
    </w:p>
    <w:p>
      <w:r>
        <w:t>Personen, die ihre Erwerbstätigkeit nach dem Jahr 2019 aufgenommen haben, müssen nachweisen, dass pro Monat eine Umsatzeinbusse von mindestens 55 Prozent (vom 1 7. September bis zum 18.</w:t>
      </w:r>
    </w:p>
    <w:p>
      <w:r>
        <w:t>Dezember 2020), 40 Prozent (vom 1 9. Dezember 2020 bis zum 3 1. März 2021) respektive 30 Prozent (vom 1. April 2021 bis zum 1 6. Februar 2022)</w:t>
      </w:r>
    </w:p>
    <w:p>
      <w:r>
        <w:t>im Vergleich zum durchschnittlichen Umsatz von mindestens drei Monaten vorliegt; massgebend ist der Durchschnitt der drei Monate mit den höchsten Umsätzen.</w:t>
      </w:r>
    </w:p>
    <w:p>
      <w:r>
        <w:rPr>
          <w:b/>
        </w:rPr>
        <w:t>E. 1.5</w:t>
      </w:r>
    </w:p>
    <w:p>
      <w:r>
        <w:t>Nach Art. 25 ATSG sind u nrech tmässig bezogene Leistungen zurückzuerstatten. Wer Leistungen in gutem Glauben empfangen hat, muss sie nicht zurücker statten, wenn eine grosse Härte vorliegt ( Abs. 1) .</w:t>
      </w:r>
    </w:p>
    <w:p>
      <w:r>
        <w:t>Der Rückforderungsanspruch erlischt drei Jahre, nachdem die Versicherungseinrichtung davon Kenntnis erhal ten hat, spätestens aber fünf Jahre seit der Au szahlung der einzelnen Leis tung. Wird der Rück erstattungsanspruch aus einer strafbaren Handlung hergeleitet, für welche das Strafrecht eine längere Verjährungsfrist vorsieht, so ist diese Frist massgebend ( Abs. 2) .</w:t>
      </w:r>
    </w:p>
    <w:p>
      <w:r>
        <w:rPr>
          <w:b/>
        </w:rPr>
        <w:t>E. 1.6</w:t>
      </w:r>
    </w:p>
    <w:p>
      <w:r>
        <w:t>Eine Rückforderung rechtsbeständig zugesprochener Leistungen unterliegt den üblichen Rückkommensvoraussetzungen der prozessualen Revision ( Art. 53 Abs. 1 ATSG) oder der Wiedererwägung wegen zweifelloser Unrichtigkeit und erheb licher Bedeutung der Berichtigung ( Art. 53 Abs. 2 ATSG) unabhängig davon, ob die zur Rückforderung Anlass gebenden Leistungen förmlich oder formlos verfügt worden sind (BGE 142 V 259 E. 3.2, 129 V 110 E. 1.1, je mit Hinweisen; vgl. Urteil des Bundesgerichts 9C_790/2018 vom 9. April 2019 E. 4.1).</w:t>
      </w:r>
    </w:p>
    <w:p>
      <w:r>
        <w:rPr>
          <w:b/>
        </w:rPr>
        <w:t>E. 1.7.1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 prozessuale Revision; BGE 143 V 105 E. 2.1; Urteil des Bundesgerichts 8C_206/2020 vom 1. Mai 2020 E. 4.1, je m.w.H .).</w:t>
      </w:r>
    </w:p>
    <w:p>
      <w:r>
        <w:rPr>
          <w:b/>
        </w:rPr>
        <w:t>E. 1.7.2</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m.w.H . ;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 sion beantragten Entscheids zu verändern und bei zutreffender rechtlicher Würdigung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 nehmen ist, es hätte zu einem anderen Entscheid geführt, falls die Verwaltung im früheren Verfahren davon Kenntnis gehabt hätte. Ausschlaggebend ist, dass das Beweismittel nicht bloss der Sachverhaltswürdigung, sondern der Sachverhalts feststellung dient. Es bedarf dazu neuer Elemente tatsächlicher Natur, welche die Entscheidungsgrundlagen als objektiv mangelhaft erscheinen lassen (vgl. BGE 143 V 105 E. 2.3, vorgenanntes Urteil 8C_531/2020 E. 2.3, je m.w.H .).</w:t>
      </w:r>
    </w:p>
    <w:p>
      <w:r>
        <w:rPr>
          <w:b/>
        </w:rPr>
        <w:t>E. 1.7.3</w:t>
      </w:r>
    </w:p>
    <w:p>
      <w:r>
        <w:t>Neue Tatsachen und Beweismittel im Sinne von Art. 53 Abs. 1 ATSG sind innert 90 Tagen nach ihrer Entdeckung geltend zu machen; nebst dieser relativen Frist gilt eine absolute zehnjährige Frist, die mit der Eröffnung der Verfügung respek tive des Einspracheentscheides zu laufen beginnt (BGE 143 V 105 E. 2.1; Urteil des Bundesgerichts 8C_206/2020 vom 1. Mai 2020 E. 4.2, je m.w.H .). 1. 8</w:t>
      </w:r>
    </w:p>
    <w:p>
      <w:r>
        <w:t>Gemäss bundesgerichtlicher Rechtsprechung kann nach dem in Art. 9 BV veran kerten Grundsatz von Treu und Glauben eine unrichtige Auskunft, welche eine Behörde einer rechtssuchenden Person erteilt, unter gewissen Umständen Rechts wirkungen entfalten. Voraussetzung dafür ist, dass: a) es sich um eine vorbehalt 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 chung noch die gleiche ist wie im Zeitpunkt der Auskunftserteilung; g) das Inte resse an der richtigen Durchsetzung des objektiven Rechts dasjenige am Vertrau ensschutz nicht überwiegt. Diese Bedingungen müssen kumulativ erfüllt sein. Vertrauensschutz setzt nicht zwingend eine unrichtige Auskunft oder Verfügung voraus; er lässt sich auch aus einer blossen behördlichen Zusicherung und sons tigem, bestimmte Erwartungen begründendem Verhalten der Behörden herleiten (BGE 143 V 95 E. 3.6.2; Urteil des Bundesgerichts 9C_296/2020 vom 4. September 2020 E. 2.2). Unterbleibt eine Auskunft entgegen gesetzlicher Vorschrift (vgl. Art. 27 ATSG) oder obwohl sie nach den im Einzelfall gegebenen Umständen geboten war, hat die Rechtsprechung dies der Erteilung einer unrich tigen Auskunft gleichgestellt (BGE 143 V 341 E. 5.2.1; Urteil des Bundesgerichts 8C_220/2021 vom 12. Mai 2021 E. 3.1.3). 2. 2.1</w:t>
      </w:r>
    </w:p>
    <w:p>
      <w:r>
        <w:t>Die Beschwerdegegnerin begründete den angefochtenen Entscheid damit, dass die Beschwerdeführerin in den Anmeldungen zum Bezug von Corona-Erwerbs ersatzentschädigung für Februar , März und April 2020 Umsätze von Fr.</w:t>
      </w:r>
    </w:p>
    <w:p>
      <w:r>
        <w:t>2'500.- , Fr. 1'300.-- respektive</w:t>
      </w:r>
    </w:p>
    <w:p>
      <w:r>
        <w:t>Fr. 2'700.-- angegeben habe. Dies habe einen durch schnittlichen monatlichen Umsatz von Fr. 2'167.-- ergeben. Für den Zeitraum vom 1 7. September 2020 bis zum 3 0. Juni 2021 habe sie in den Anmeldungen zum Leistungsbezug jeweils einen Umsatz von Fr. 0.-- deklariert , weshalb gegen über dem Vergleichswert von Fr. 2'167.-- eine Umsatzeinbusse von 100 % resul tiert habe . Die Y.___ AG habe die Umsatzzahlen überprüft und festge stellt, dass die Beschwerdeführerin auch in den Monaten Februar bis April 2020 einen Umsatz von Fr. 0.-- erzielt habe. Aufgrund der fehlenden Umsätze sei ein Anspruch auf Corona-Erwerbsersatzentschädigung zu verneinen. D a die vo n der Beschwerdeführerin</w:t>
      </w:r>
    </w:p>
    <w:p>
      <w:r>
        <w:t>in den Anmeldungen zum Bezug von Corona-Erwerbsersatz entschädigung deklarierten Umsätze nicht korrekt gewesen seien, sei die Ausrichtung der Taggelder offensichtlich unrichtig und die Beschwerdegegnerin berechtigt gewesen, diese zurückzufordern. Es liege eine Rückkommenstitel im Sinne von Art. 53 Abs. 1 ATSG vor ( Urk. 2). 2.2</w:t>
      </w:r>
    </w:p>
    <w:p>
      <w:r>
        <w:t>D ie Beschwerdeführer in machte demgegenüber geltend, dass sie in der Anmel dung zur Registrierung als Selbständigerwerbende</w:t>
      </w:r>
    </w:p>
    <w:p>
      <w:r>
        <w:t>vom 3 0. Januar 2020 ein geschätztes Jahreseinkommen von Fr. 30'000.-- deklariert habe. Nur eineinhalb Monate später sei der erste Lockdown gekommen.</w:t>
      </w:r>
    </w:p>
    <w:p>
      <w:r>
        <w:t>Die Beschwerdeführerin habe d ie</w:t>
      </w:r>
    </w:p>
    <w:p>
      <w:r>
        <w:t>Beschwerdegegnerin angerufen und es sei ihr mitgeteilt worden, dass sie Anspruch auf Corona-Erwerbsersatzentschädigung wegen Betriebseinstellung oder infolge Härtefalls habe. Das mutmassliche Jahreseinkommen von Fr. 30'000. -- habe sie durch zwölf geteilt, weshalb sie</w:t>
      </w:r>
    </w:p>
    <w:p>
      <w:r>
        <w:t>im Antragsformular korrekterweise ein en monatliche n Umsatz von Fr. 2 '500.-- angegeben</w:t>
      </w:r>
    </w:p>
    <w:p>
      <w:r>
        <w:t>habe. Dies sei ihr vonseiten der Beschwerdegegnerin am Telefon auch so gesagt worden. Die Beschwerdegegnerin ermittle auf diese Weise jeweils auch das beitragspflichtige Einkommen. Als im September 2020 die neuen Antragsformulare hätten ausge füllt werden müssen, habe sie wieder bei der Beschwerdegegnerin angerufen. Die zuständige Mitarbeiterin hab e erklärt, dass die Beschwerdeführerin d ie Umsätze in den Monaten Februar, März und April 2020 angeben solle. In den Anmel dungen zum Leistungsbezug habe sie immer erklärt, dass sie erst seit dem 1. Februar 2020 selbständigerwerbend sei, sich wirtschaftlich nicht habe entfal ten und keine Klienten habe akquirieren können. Sie habe immer wahrheitstreu erklärt, dass sie nichts verdient habe. Wegen der Corona-Pandemie habe sie ihre Ausbildungen verschoben und kein Geld gehabt, um Praxisräume zu mieten und die nötigen Prüfungen zu absolvieren. Ein neues Beweismittel, gemäss welchem sie falsche Angaben gemacht habe, gebe es nicht ( Urk. 1). 3.</w:t>
      </w:r>
    </w:p>
    <w:p>
      <w:r>
        <w:rPr>
          <w:b/>
        </w:rPr>
        <w:t>E. 3</w:t>
      </w:r>
    </w:p>
    <w:p>
      <w:r>
        <w:t>0. September 2021 eine auf einem Tagesansatz von Fr. 71.20 beruhende Corona-Erwerbsersatzentschädigung aus ( Urk. 6/8-9, Urk. 6/11-12, Urk. 6/14, Urk. 6/18-19, Urk. 6/21, Urk. 6/23 , Urk.</w:t>
      </w:r>
    </w:p>
    <w:p>
      <w:r>
        <w:t>6/27, Urk. 6/30, Urk. 6/35, Urk. 6/38, Urk. 6/40, Urk. 6/43, Urk. 6/45 , Urk.</w:t>
      </w:r>
    </w:p>
    <w:p>
      <w:r>
        <w:t>6/48, Urk. 6/50, Urk. 6/55 und Urk. 6/57 ). Mit Verfügung vom 9. November 2021</w:t>
      </w:r>
    </w:p>
    <w:p>
      <w:r>
        <w:t>verneinte sie einen Anspruch auf Corona-Erwerbsersatzentschädigung für den Monat Oktober 202 1, da die Versicherte durch die noch geltenden behördlichen Massnahmen zur Bekämp fung des Coronavirus nicht mehr in der Erwerbstätigkeit eingeschränkt sei ( Urk. 6/60).</w:t>
      </w:r>
    </w:p>
    <w:p>
      <w:r>
        <w:t>Im Juni 2022 führte die externe Revisionsstelle Y.___</w:t>
      </w:r>
    </w:p>
    <w:p>
      <w:r>
        <w:t>AG bei der Versi cherten eine Stichprobenkontrolle durch (vgl. Bericht vom 2 0. Juni 2022 , Urk. 6/80 ). Mit Rückforderungsverfügungen vom 8. August 2022 forderte die Ausgleichskasse vo n der Versicherten Corona-Erwerbsersatzentschädigung aus dem Zeitraum vom 1 7. September 2020 bis zum 3 0. Juni 2021</w:t>
      </w:r>
    </w:p>
    <w:p>
      <w:r>
        <w:t>von insgesamt Fr.</w:t>
      </w:r>
    </w:p>
    <w:p>
      <w:r>
        <w:t>19'353.30 zurück ( Urk. 6/71-7</w:t>
      </w:r>
    </w:p>
    <w:p>
      <w:r>
        <w:rPr>
          <w:b/>
        </w:rPr>
        <w:t>E. 3.1</w:t>
      </w:r>
    </w:p>
    <w:p>
      <w:r>
        <w:t>Dem Bericht der Y.___ AG vom 2 0. Juni 2022 ist zu entnehmen, dass d ie Beschwerdeführer in gemäss den offiziellen Buchhaltungsabschlüssen und den verfügbaren Monatsabschlüssen im Zeitraum von Februar 2020 bis Juni 2021 (ausnahmslos)</w:t>
      </w:r>
    </w:p>
    <w:p>
      <w:r>
        <w:t>monatliche Umsätze von Fr. 0.-- erzielt habe ( Urk. 6/80 /4 ).</w:t>
      </w:r>
    </w:p>
    <w:p>
      <w:r>
        <w:t>Diese Umsatzzahlen zog d ie Beschwerdeführer in nicht in Zweifel. Anhaltspunkte dafür, dass die Angaben von Y.___ AG falsch sein könnten, liegen nicht vor. Es kann darauf abgestellt werden.</w:t>
      </w:r>
    </w:p>
    <w:p>
      <w:r>
        <w:rPr>
          <w:b/>
        </w:rPr>
        <w:t>E. 3.2</w:t>
      </w:r>
    </w:p>
    <w:p>
      <w:r>
        <w:t>Da die Beschwerdeführerin seit der Registrierung der selbständigen Erwerbstätig keit per 1. Februar 2020 keine n Umsatz erwirtschaftete, lässt sich offensichtlich auch keine Umsatzeinbusse ermitteln. Damit ein Anspruch auf Corona-Erwerbs ersatzentschädigung g emäss Art. 2 Abs. 3 bis Covid-19-Ve rordnung Erwerbsaus fall bejaht werden könnte, müsste die Beschwerdeführer in jedoch kumulativ aufgrund von behördlich angeordneten Massnahmen zur Bekämpfung der Covid-19-Epidemie massgeblich in der Erwerbstätigkeit eingeschränkt sein, eine erheb liche Umsatzeinbusse erleiden und in den Monaten vor Beginn der Corona-Pan demie ein durchschnittliches monatliches AHV-pflichtiges Erwerbseinkommen von mindestens Fr. 833.35 (Fr.</w:t>
      </w:r>
    </w:p>
    <w:p>
      <w:r>
        <w:t>10'000.-- : 12) erzielt haben. Ein Anspruch de r Beschwerdeführer in auf Corona-Erwerbsersatzentschädigung im Zeitraum vom 1 7. September bis zum 30.</w:t>
      </w:r>
    </w:p>
    <w:p>
      <w:r>
        <w:t>Juni 2021 ist deshalb zu verneinen.</w:t>
      </w:r>
    </w:p>
    <w:p>
      <w:r>
        <w:rPr>
          <w:b/>
        </w:rPr>
        <w:t>E. 3.3</w:t>
      </w:r>
    </w:p>
    <w:p>
      <w:r>
        <w:t>In den Anmeldef ormularen zum Bezug von Corona-Erwerbsersatzentschädigung wird die versicherte Person – unmissverständlich - gefragt, in welchen drei Monaten sie am meisten Umsatz erzielt habe. Die Angaben seien für jeden Monat zu machen (vgl. Urk. 6/25/4). Vorliegend hat die Beschwerdeführer in in den For mularen</w:t>
      </w:r>
    </w:p>
    <w:p>
      <w:r>
        <w:t>für die Monate Februar bis April 2020 jeweils</w:t>
      </w:r>
    </w:p>
    <w:p>
      <w:r>
        <w:t>fiktive Monatsumsätze zwischen Fr. 1'300.-- und Fr. 2'700.-- angegeben ( Urk. 6/25/4, Urk. 6/28/4, Urk.</w:t>
      </w:r>
    </w:p>
    <w:p>
      <w:r>
        <w:t>6/39/4, Urk. 6/41/4, Urk. 6/44/4, Urk. 6/47/4, Urk. 6/49/4, Urk. 6/53/4, Urk.</w:t>
      </w:r>
    </w:p>
    <w:p>
      <w:r>
        <w:t>6/56/4 und Urk. 6/58/ 4 ). Dass ihr von einer Angestellten der Beschwerde gegnerin geraten w orden sein soll , monatliche Umsätze anzugeben, die sie nie erzielt hat, hat die Beschwerdeführerin nicht behauptet und kann nicht als erstellt gelten. Die Voraussetzungen des Vertrauensschutzes sind damit von vornherein nicht erfüllt. Nicht zurückgefordert wurde im Übrigen die der Beschwerdeführerin ausgerichtete Corona-Erwerbsersatzentschädigung aus dem Zeitraum vom 1 7. März bis zum 1 6. September 202 0. Damals bildete eine Umsatzeinbusse noch nicht Anspruchsvoraussetzung. 3. 4</w:t>
      </w:r>
    </w:p>
    <w:p>
      <w:r>
        <w:t>In masslicher Hinsicht ist die Rückforderung von insgesamt Fr. 19'353.30 nicht zu beanstanden. Da d ie Beschwerdeführer in</w:t>
      </w:r>
    </w:p>
    <w:p>
      <w:r>
        <w:t>in den Anmeldungen zum Bezug von Corona-Erwerbsersatzentschädigung der Monate September 2020 bis J uni 2021 jeweils falsche Angaben hinsichtlich des Umsatzes machte und der Beschwerde gegnerin die tatsächlichen Umsatz z ahlen erst aufgrund des Berichts der Y.___ AG bekannt wurden, liegt für die Abrechnungen dieser Monate ein Rück kommenstitel im Sinne von Art. 53 Abs. 1 ATSG vor (vgl. E. 1.6 ff. ). Im Weiteren machte die Beschwerdegegnerin die Rückforderung mit Verfügungen vom 8. August 2022 ( Urk. 6/ 71-74 ) rechtzeitig innert 90 Tagen seit Erhalt des Berichts der Y.___ AG vom 2 0. Juni 2022 ( Urk. 6/ 80 ) geltend (vgl. E. 1.7.3) . Offensichtlich gewahrt ist auch die dreijährige Frist zur Geltendmachung der Rückforderung seit Kenntnis des Anspruchs gemäss</w:t>
      </w:r>
    </w:p>
    <w:p>
      <w:r>
        <w:t>Art. 25 Abs. 2 ATSG. 4.</w:t>
      </w:r>
    </w:p>
    <w:p>
      <w:r>
        <w:t>Der angefochtene Einspracheentscheid (Urk. 2) erweist sich demnach als rech tens, was zur Abweisung der Beschwerde führt.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 Gegen die se Rückforderungsverfügungen erhob d ie Versicherte am 5. September 2022 Einsprache ( Urk. 6/78 ), welche die Ausgleichskasse mit Entscheid vom 9. November 2022 abwies ( Urk. 2). 2.</w:t>
      </w:r>
    </w:p>
    <w:p>
      <w:r>
        <w:t>Dagegen erhob d ie Versicherte mit Eingabe vom 1 0. Dezember 2022 Beschwerde und beantragte sinngemäss, es sei der angefochtene Entscheid aufzuheben und von einer Rückforderung der Corona-Erwerbsersatzentschädigung abzusehen ( Urk. 1). Die Beschwerdegegnerin beantragte mit Beschwerdeantwort vom 1 6. Januar 2023 die Abweisung der Beschwerde ( Urk. 5 ), was de r Beschwerde führer in am 1 7. Januar 2023 angezeigt wurde ( Urk.</w:t>
      </w:r>
    </w:p>
    <w:p>
      <w:r>
        <w:rPr>
          <w:b/>
        </w:rPr>
        <w:t>E. 7</w:t>
      </w:r>
    </w:p>
    <w:p>
      <w:r>
        <w:t>). Das Gericht zieht in Erwägung: 1.</w:t>
      </w:r>
    </w:p>
    <w:p>
      <w:r>
        <w:rPr>
          <w:b/>
        </w:rPr>
        <w:t>E. 11</w:t>
      </w:r>
    </w:p>
    <w:p>
      <w:r>
        <w:t>Abs. 1 und 2 der Covid-19-Verordnung Erwerbs ausfall vom 2 0. März 2020). Mit dem Bundesgesetz über die gesetzlichen Grundlagen für Verordnungen des Bundesrates zur Bewältigung der Covid-19-Epide mie vom 2 5. September 2020 (Covid-19-Gesetz) wurde rückwirkend per 1 7. Sep tem ber 2020 eine gesetzliche Grundlage für die Covid-19-Verordnung Erwerb sausfall geschaffen ( Art.</w:t>
      </w:r>
    </w:p>
    <w:p>
      <w:r>
        <w:rPr>
          <w:b/>
        </w:rPr>
        <w:t>E. 15</w:t>
      </w:r>
    </w:p>
    <w:p>
      <w:r>
        <w:t>in Verbindung mit Art. 21 Abs. 3 Covid-19-Gesetz). Seit ihrem Inkrafttreten per 1 7. März 2020 wurde die Covid-19-Verordnung Erwerb sausfall vom Bundesrat mehrfach geändert und schliesslich bis zum 31. Dezember 2022 befristet (vgl. Art. 11 Abs.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