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EE.2022.00074 vom 13. Juni 2023</w:t>
      </w:r>
    </w:p>
    <w:p>
      <w:r>
        <w:t>ZH Sozialversicherungsgericht, 2023-06-13, DE</w:t>
      </w:r>
    </w:p>
    <w:p>
      <w:r>
        <w:rPr>
          <w:b/>
        </w:rPr>
        <w:t xml:space="preserve">Quelle: </w:t>
      </w:r>
      <w:r>
        <w:t>https://mcp.opencaselaw.ch/entscheid/zh_sozialversicherungsgericht_EE.2022.00074</w:t>
      </w:r>
    </w:p>
    <w:p>
      <w:r>
        <w:t>FR: ZH_SOZIALVERSICHERUNGSGERICHT EE.2022.00074 du 13 juin 2023</w:t>
      </w:r>
    </w:p>
    <w:p>
      <w:r>
        <w:t>IT: ZH_SOZIALVERSICHERUNGSGERICHT EE.2022.00074 del 13 giugno 2023</w:t>
      </w:r>
    </w:p>
    <w:p>
      <w:pPr>
        <w:pStyle w:val="Heading2"/>
      </w:pPr>
      <w:r>
        <w:t>Erwägungen</w:t>
      </w:r>
    </w:p>
    <w:p>
      <w:r>
        <w:rPr>
          <w:b/>
        </w:rPr>
        <w:t>E. 1</w:t>
      </w:r>
    </w:p>
    <w:p>
      <w:r>
        <w:t>Y.___ , geboren 1975 ( Urk. 6/3/3 ) , war seit der Eintragung der X.___ GmbH im Handelsregister des Kantons Zürich am 27. Februar 2014 als einzige Gesell schafterin und Geschäftsführerin der Gesellschaft im Handels regis ter einge tragen. Die Gesellschaft bezweckt e die Durchführung von Kosmetik-, Mas sagen- und Wellnessbehandlungen sowie Beratung, den Verkauf dazuge höri ger Produkte und das Training und Coaching im Bereich Personal-Wellness ( Urk. 18/103/1 ). Sie ist seit dem 1. Februar 2014 bei der Sozialversicherungs anstalt des Kantons Zürich, Aus gleichskasse, angeschlossen, anfänglich als Kon trollbetrieb (Urk. 6/2). Y.___ bezog vom 1. Juni bis 3 1. Dezember 2015 Lohn von der X.___ GmbH (Urk. 6/104). Am 26. Juni 2016 (Tages register-Datum) wurde der Handels registerein tra g von Y.___ gelöscht (Urk.</w:t>
      </w:r>
    </w:p>
    <w:p>
      <w:r>
        <w:t>18/10 3/1 ) . In der Folge wurde n am 1 9. März 2018 (Tagesregister-Datum) die Z.___ GmbH und A.___</w:t>
      </w:r>
    </w:p>
    <w:p>
      <w:r>
        <w:t>als Gesellschafterin beziehungs weise Geschäftsführer mit Einzelunter schrift im Handelsregister ein getragen (Urk. 18/103/1). Y.___ und A .___</w:t>
      </w:r>
    </w:p>
    <w:p>
      <w:r>
        <w:t>waren und sind die Gesellschaft erin respektive der Geschäftsführer der Z.___ GmbH ( Urk. 18/103/2, Internet-Auszug Handels register des Kantons Zürich vom</w:t>
      </w:r>
    </w:p>
    <w:p>
      <w:r>
        <w:rPr>
          <w:b/>
        </w:rPr>
        <w:t>E. 1.1</w:t>
      </w:r>
    </w:p>
    <w:p>
      <w:r>
        <w:t>In zeitlicher Hinsicht sind grundsätzlich diejenigen Rechtssätze massgebend, die bei Erfüllung des rechtlich zu ordnenden oder zu Rechtsfolgen führenden Tat be standes Geltung haben (BGE 146 V 364 E. 7.1, 144 V 210 E. 4.3.1, je mit Hin - weisen). Das Sozialversicherungsgericht stellt bei der Beurteilung eines Falles grund sätzlich auf den bis zum Zeitpunkt des Er lasses der streitigen Verfügung bezie hungsweise des streitigen Einspracheent scheids eingetretenen Sachverhalt ab (BGE 144 V 210 E. 4.3.1, 132 V 215 E. 3.1.1; s. a. im Speziellen für die Corona- Erwerbs ausfallentschädigung: BGE 148 V 162 E. 3.2.1).</w:t>
      </w:r>
    </w:p>
    <w:p>
      <w:r>
        <w:rPr>
          <w:b/>
        </w:rPr>
        <w:t>E. 1.2</w:t>
      </w:r>
    </w:p>
    <w:p>
      <w:r>
        <w:t>Art. 15 des Bundesgesetzes über die gesetzlichen Grundlagen für Verordnungen des Bundesrates zur Bewältigung der Covid-19-Epidemie (Covid-19-Gesetz) vom 25. September 2020 ist rückwirkend auf den 17. September 2020 in Kraft getreten (Art. 21 Abs. 3 Covid-19-Gesetz). Er galt bis zum 3 1. Dezember 2022 (Art. 21 Abs. 11 Covid-19-Gesetz).</w:t>
      </w:r>
    </w:p>
    <w:p>
      <w:r>
        <w:t>Gemäss Art. 15 Abs. 1 Covid-19-Gesetz kann der Bundesrat die Ausrichtung von Entschädigungen des Erwerbsausfalls bei Personen vorsehen, die ihre Erwerbs tätigkeit aufgrund von Massnahmen im Zusammenhang mit der Bewältigung der Covid-19-Epidemie unterbrechen oder massgeblich einschränken müssen. Nur Personen mit einem Erwerbs- oder Lohnausfall, die in ihrer Unternehmung eine Umsatzeinbusse von mindestens 30 Prozent (in der vorliegend anwendbaren ab 1. April 2021 gültigen Fassung) im Vergleich zum durchschnittlichen Umsatz in den Jahren 2015-2019 haben, gelten in ihrer Erwerbstätig keit als massgeblich eingeschränkt.</w:t>
      </w:r>
    </w:p>
    <w:p>
      <w:r>
        <w:t>Zu den Anspruchsberechtigten gehören insbesondere auch Selbständige nach Art. 12 des Bundesgesetzes über den Allgemeinen Teil des Sozialversicherungs rechts (ATSG) sowie Personen in arbeitgeberähnlicher Stellung (Art. 15 Abs. 2 Covid-19-Gesetz) .</w:t>
      </w:r>
    </w:p>
    <w:p>
      <w:r>
        <w:t>Gemäss Art. 15 Abs. 3 Covid-19-Gesetz kann der Bundesrat Bestimmungen erlassen über: a. die anspruchsberechtigten Personen und insbesondere den Taggeldanspruch von besonders gefährdeten Personen; b. den Beginn und das Ende des Anspruchs auf Entschädigung; c. die Höchstmenge an Taggeldern; d. die Höhe und die Bemessung der Entschädigung; e. das Verfahren.</w:t>
      </w:r>
    </w:p>
    <w:p>
      <w:r>
        <w:t>Der Bundesrat stellt sicher, dass Entschädigungen auf der Grundlage des selbst deklarierten Erwerbsausfalls ausgerichtet werden. Die Richtigkeit der An gaben wird insbesondere mittels Stichproben überprüft (Art. 15 Abs. 4 Covid-19-Gesetz) .</w:t>
      </w:r>
    </w:p>
    <w:p>
      <w:r>
        <w:t>Der Bundesrat kann die Bestimmungen des ATSG anwendbar erklären. Er kann Abweichungen von Artikel 24 Abs. 1 ATSG betreffend das Erlöschen des Anspruchs und Artikel 49 Abs. 1 ATSG betreffend die Anwendbarkeit des formlosen Verfahrens vorsehen (Art. 15 Abs. 5 Covid-19-Gesetz) .</w:t>
      </w:r>
    </w:p>
    <w:p>
      <w:r>
        <w:rPr>
          <w:b/>
        </w:rPr>
        <w:t>E. 1.3</w:t>
      </w:r>
    </w:p>
    <w:p>
      <w:r>
        <w:t>Gestützt auf Art. 15 Covid-19-Gesetz hat der Bundesrat die vorliegend anwend bare Version der Covid-19-Verordnung Erwerbsausfall erlassen.</w:t>
      </w:r>
    </w:p>
    <w:p>
      <w:r>
        <w:t>Gemäss Art. 2 Abs. 3 bis der Covid-19-Verordnung Erwerbsausfall sind Selbstän digerwerbende im Sinne von Art. 12 ATSG und Personen nach Art. 31 Abs. 3 lit . b und lit . c des Bundesgesetzes über die obli gatorische Arbeitslosenver siche run g und die Insolvenzentschädigung (AVIG), welche im Sinne des Bundes - gesetzes über die Alters- und Hinterlassenenversicherung (AHVG) obli gatorisch ver si chert sind, anspruchsberechtigt, wenn: a.</w:t>
      </w:r>
    </w:p>
    <w:p>
      <w:r>
        <w:t>ihre Erwerbstätigkeit aufgrund von behördlich angeordneten Mass nahmen zur Bekämpfung der Covid-19-Epidemie massgeblich eingeschränkt ist; b.</w:t>
      </w:r>
    </w:p>
    <w:p>
      <w:r>
        <w:t>sie einen Erwerbs- oder Lohnausfall erleiden; und c.</w:t>
      </w:r>
    </w:p>
    <w:p>
      <w:r>
        <w:t>sie im Jahr 2019 für diese Tätigkeit ein AHV-pflichtiges Erwerbsein kom men von mindestens Fr. 10'000.-- erzielt haben; diese Voraussetzung gilt sinngemäss, wenn die Tätigkeit nach dem Jahr 2019 aufgenommen wurd e; wurde die Tätigkeit nicht während eines vollen Jahres ausgeübt, so gilt diese Voraussetzung proportional zu deren Dauer. 2.</w:t>
      </w:r>
    </w:p>
    <w:p>
      <w:r>
        <w:rPr>
          <w:b/>
        </w:rPr>
        <w:t>E. 2</w:t>
      </w:r>
    </w:p>
    <w:p>
      <w:r>
        <w:t>5. Januar 2021 (Eingangsdatum)</w:t>
      </w:r>
    </w:p>
    <w:p>
      <w:r>
        <w:t>als mitarbeitende Ehepart nerin bei der X.___ GmbH ( Urk. 18/ 99 /4) mit dem «Anmeldeformular AG und GmbH - Wesentliche Ein schränkung der Erwerbstätigkeit» die Ausrichtung einer Corona-Erwerbsaus fall entschädigung für die Zeitperiode 17. September bis 31. Oktober 2020 (Urk. 18/99) . Zur Begründung führte sie aus, dass die X.___ GmbH in dieser Zeit eine Umsatzeinbusse von 68.96 % erlitten habe, weil die Kundinnen und Kunden wegen Covid-19 keine Körperbehandlungen mehr wollten ( Urk. 18/99/2). Aufgrund diese s und der in der Folgezeit gestellten ent sprechenden Gesuche ( Urk. 18/101-102, Urk. 18/110-111 , Urk. 18/122-123, Urk. 18/127, Urk. 18/131 ) wurden Y.___ als Person in arbeitgeberähn liche r Stellung bei der X.___ GmbH für die Zeitperioden vom 1</w:t>
      </w:r>
    </w:p>
    <w:p>
      <w:r>
        <w:rPr>
          <w:b/>
        </w:rPr>
        <w:t>E. 2.1</w:t>
      </w:r>
    </w:p>
    <w:p>
      <w:r>
        <w:t>Im angefochtenen Einspracheentscheid vom 1 3. September 2022 führte die Beschwerdegegnerin insbesondere aus, dass nur diejenigen selbständiger - werbs tätigen Personen , welche aufgrund kantonaler oder auf Bundesebene beschlosse ner Massnahmen zur Bekämpfung des Coronavirus ihre Erwerbstätigkeit erheb lich einschränken mussten, anspruchsberechtigt seien ( Urk. 2 S. 1-2). Nicht dazu gehöre eine Umsatzeinbusse, welche dadurch entstanden sei, weil die Kundinnen und Kunden aus einer vom Coronavirus verursachten Angst oder Unsicherheit den Geschäftsräumlichkeiten ferngeblieben seien. Somit seien auch die von den Beschwerdeführerinnen angeführte n</w:t>
      </w:r>
    </w:p>
    <w:p>
      <w:r>
        <w:t>Online-Buchungsstornierungen mit dem Be treff «Sorgen aufgrund Corona» zur Erfüllung der Anspruchsvoraussetzungen für eine Corona-Erwerbsausfallentschädigung nicht ausreichend. Es könne kein Zusammenhang zwischen der geltend gemachten Einschränkung der Geschäfts tätigkeit der X.___ GmbH und den im Zeitraum vom 1. September bis 3 1. Oktober 2021 in Kraft gestandenen behördlichen Massnahmen zur Bekämp fung von Covid-19 hergestellt werden ( Urk. 2 S. 2).</w:t>
      </w:r>
    </w:p>
    <w:p>
      <w:r>
        <w:t>Mit Beschwerdeantwort vom 1 5. November 2022 brachte die Beschwerde gegnerin im Wesentlichen vor, bezüglich der geltend gemachten fehlerhaften Eröff nung des Einspracheentscheids sei darauf hinzuweisen, dass die Beschwerde füh rerin 2 und nicht die Beschwerdeführerin 1 Anspruchsberechtigte der Corona-Erwerbs ausfallentschädigung sei . Sie habe die Verfügung der Beschwerdeführerin 1 zu gestellt. Dennoch habe die Beschwerdeführerin 2 diese Verfügung rechtzeitig an fechten können. Zudem habe sie denselben Rechtsanwalt wie die Beschwerde füh rerin 1 mandatiert ( Urk. 5 S. 2). Zur Begründung ihres Eventualantrages auf Rück weisung zur weiteren Abklärung führte die Beschwerdegegnerin Folgendes aus : A ufgrund der ihr vorliegenden Akten sei der Nachweis, dass die Beschwerde füh rerin 2 mit dem Geschäftsführer der Beschwerdeführerin 1 verheiratet sei, nicht erbracht. Sollte das Gericht zum Schluss gelangen, dass die übrigen Anspruchs voraussetzungen erfüllt seien, so müsste die Anspruchsberechtigung der Beschwerde führerin 2 als Person mit arbeit geberähnlicher Stellung erneut geprüft werden . Denn unklar sei, weshalb ihr im Jahr 2019 kein Lohn ausbezahlt worden sei und ob beziehungsweise ab wann sie die faktische Geschäftsführung übernommen habe (Urk. 5 S. 2-3).</w:t>
      </w:r>
    </w:p>
    <w:p>
      <w:r>
        <w:rPr>
          <w:b/>
        </w:rPr>
        <w:t>E. 2.2</w:t>
      </w:r>
    </w:p>
    <w:p>
      <w:r>
        <w:t>). Bei der Durchsicht dieser Liste finde n sich namentlich folgende Eintr ä g e : Es wurde für den 10. September 2021 eine Herren- Manicure gebucht. Die Buchung erfolgte am 17. August 2021 um 18:36 Uhr. Bereits</w:t>
      </w:r>
    </w:p>
    <w:p>
      <w:r>
        <w:t>z wei Minuten später kam es zur Stor nierung mit dem Vermerk «Sorgen aufgrund Corona» (Urk. 18/203/3). Im Oktober 2021 buchte eine Person am 10. Oktober 2021 um 22:33 Uhr für den Folgetag einen Termin zum Augenbrauenzupfen um 11:55 Uhr. Zu diesem Termin erschien die Person nicht. Am 11. Oktober 2021 wurde um 12:44 Uhr als Stornie rungsgrund «Sorgen aufgrund Corona» eingetragen.</w:t>
      </w:r>
    </w:p>
    <w:p>
      <w:r>
        <w:t>Ange sichts der Kurz - fristigkeit der Absagen ist es un glaubwürdig, dass diese Stor nie rung en</w:t>
      </w:r>
    </w:p>
    <w:p>
      <w:r>
        <w:t>aus Angst vor einer Ansteckung beim Besuch des Kosmetikstudios</w:t>
      </w:r>
    </w:p>
    <w:p>
      <w:r>
        <w:t>erfolgten .</w:t>
      </w:r>
    </w:p>
    <w:p>
      <w:r>
        <w:t>Dieselben «Sorgen» hätten bereits bei der Buchung bestehen müssen. Eine Stornierung aufgrund bereits erfolgte r Ansteckung wäre anderslautend zu begründen gewesen. Die «Sorgen aufgrund Corona» dürften als Vorwand für die kurzfristige Absage gedient haben.</w:t>
      </w:r>
    </w:p>
    <w:p>
      <w:r>
        <w:t>Zwar ist es aufgrund der sich stetig ändernden Pandemie-Lage (E.</w:t>
      </w:r>
    </w:p>
    <w:p>
      <w:r>
        <w:t>4. 1 vorstehend) und den damit einh er gehenden Un sicher heiten in der Bevölke rung</w:t>
      </w:r>
    </w:p>
    <w:p>
      <w:r>
        <w:t>denkbar , dass gewisse Personen deswegen auf eine bereits getätigte Buchung zurück kom men wollten. Es könnte somit sein, dass sich auf</w:t>
      </w:r>
    </w:p>
    <w:p>
      <w:r>
        <w:t>der Liste auch Stornierungen , die im eigentlichen Sinne auf «Sorgen aufgrund Corona» zurückzuführen waren, befinden . Dies braucht jedoch nicht geprüft zu werden. Sollten sich die potentiellen Kundinnen und Kunden des Kosmetikstudios ( vor oder nach d er Anmeldung )</w:t>
      </w:r>
    </w:p>
    <w:p>
      <w:r>
        <w:t>aus Angst vor Covid-19 gegen eine Behandlung entschieden haben, fehlte eine (direkte oder indirekte) Kausalität zu behördlich angeordneten Massnahmen und hätte dafür nicht die Corona- Erwerbser - satzentschädigung einzustehen (vgl. Urteil des Sozialversiche rungsgerichts des Kantons Zürich EE.2022.00042 vom 1 4. September 2022 E.</w:t>
      </w:r>
    </w:p>
    <w:p>
      <w:r>
        <w:t>2.3). Obwohl auf der eingereichten Liste als Stornierungsgr ü nd e</w:t>
      </w:r>
    </w:p>
    <w:p>
      <w:r>
        <w:t>ausschliesslich «Sorgen aufgrund Corona» fest ge halten wurde n , be hauptet die Beschwerde füh rerin 2, Gr und für das Fernbleiben der Kundinnen und Kunden sei eine von den behördlichen Massnahmen hervor gerufene Angst vor persönlichen Kontak ten gewesen (E. 2.2). D iese unbelegte Behaup tung müsste indes auch für das subjektive Empfinden im Zeitpunkt der Buchung gelten und sticht daher nicht , zumal ausschliesslich die Krankheitsfolgen selbst und nicht behördliche Schutzmassnahmen Grund zur Angst boten . Folglich kann der Beschwerde geg nerin auch nicht vorgeworfen werden, sie habe den Unter suchungsgrundsatz ( Art. 43 ATSG) verletzt , weil sie trotz entsprechende r Vorbringen im Ein spracheverfahren (Urk. 18/202/4) keine Abklärungen tätigte. 4.4</w:t>
      </w:r>
    </w:p>
    <w:p>
      <w:r>
        <w:t>Die Beurteilung der Beschwerdegegnerin, wonach das von der Beschwerde führerin 1 betriebene Kosmetikstudio im September und Oktober 2021 durch behörd liche Massnahmen zur Bekämpfung des Coronavirus nicht (mehr) erheblich einge schränkt war (Urk. 2 S. 2), ist somit nicht zu beanstanden.</w:t>
      </w:r>
    </w:p>
    <w:p>
      <w:r>
        <w:t>Die Beschwerde der Beschwerdeführerin 2 ist somit abzuweisen , ohne dass geprüft werden musste , ob es sich bei der Beschwerdeführerin 2 um eine Person nach Art. 31 Abs. 3 lit . b und lit . c AVIG handelt. Das Gericht erkennt: 1. a) D ie Beschwerde der Beschwerdeführerin 1 wird</w:t>
      </w:r>
    </w:p>
    <w:p>
      <w:r>
        <w:t>abgewiesen . b) Die Beschwerde der Beschwerdeführerin 2 wird</w:t>
      </w:r>
    </w:p>
    <w:p>
      <w:r>
        <w:t>abgewiesen. 2.</w:t>
      </w:r>
    </w:p>
    <w:p>
      <w:r>
        <w:t>Das Verfahren ist kostenlos. 3.</w:t>
      </w:r>
    </w:p>
    <w:p>
      <w:r>
        <w:t>Zustellung gegen Empfangsschein an: - Rechtsanwalt Adrian Zogg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2.3</w:t>
      </w:r>
    </w:p>
    <w:p>
      <w:r>
        <w:t>Mit Gerichtsverfügung vom 16. November 2022 (Urk. 7) wurde den Beschwerde führerinnen eine Kopie der Beschwerdeantwort vom 15. November 2022 (Urk. 5) zur Kenntnisnahme zugestellt. Zudem wurde den Parteien mitgeteilt, dass das Gericht die Anordnung eines weiteren Schriftenwechsels nicht als erforderlich erachte. Es bleibe ihnen jedoch unbenommen, sich nochmals zur Sache zu äussern und weitere sachbezogene Unterlagen einzureichen.</w:t>
      </w:r>
    </w:p>
    <w:p>
      <w:r>
        <w:rPr>
          <w:b/>
        </w:rPr>
        <w:t>E. 2.4</w:t>
      </w:r>
    </w:p>
    <w:p>
      <w:r>
        <w:t>Hernach wurden dem Rechtsvertreter der Beschwerdeführerin nen antragsgemäss (Urk. 8) die Kassenakten (Urk. 6/1-175) zur Einsicht zugestellt.</w:t>
      </w:r>
    </w:p>
    <w:p>
      <w:r>
        <w:t>Alsdann reichten die Beschwerdeführerinnen mit Eingabe vom 11. Januar 2023 unaufgefordert Unterlagen zum Nachweis, dass die Beschwerdeführerin 2 nach wie vor mit dem Geschäftsführer der Beschwerdeführerin 1 verheiratet sei (Urk. 15/4-5), ein (Urk. 14). Die Beschwerdegegnerin erhielt eine Kopie dieser Eingabe (Urk. 16).</w:t>
      </w:r>
    </w:p>
    <w:p>
      <w:r>
        <w:t>Nachdem das Sozialversicherungsgericht die Kassenakten ab 1. Januar 2019 ( Urk. 18/1-245) beigezogen hatte , wurden auch diese Akten dem Rechtsvertreter der Beschwerdeführerinnen zur Einsicht überlassen ( Urk. 19). 3.</w:t>
      </w:r>
    </w:p>
    <w:p>
      <w:r>
        <w:t>Auf die Vorbringen der Parteien und die Akten wird, soweit erfor derlich, im Rahmen der nachfolgenden Erwägungen eingegangen. Das Gericht zieht in Erwägung: 1.</w:t>
      </w:r>
    </w:p>
    <w:p>
      <w:r>
        <w:rPr>
          <w:b/>
        </w:rPr>
        <w:t>E. 7</w:t>
      </w:r>
    </w:p>
    <w:p>
      <w:r>
        <w:t>. Septem ber 2020 bis 30 . Juni 2021 Corona-Erwerbsausfallentschädigungen zuge spro chen (Urk. 18 / 119-120 , Urk. 18 /1 26, Urk. 18/129, Urk. 18/133 ). Am 1 4. September 2021 beantragte Y.___ die Ausrichtung einer solchen Ent schädigung für die Monate Juli und August 202 1. Dazu führte sie unter ande rem aus, dass bei X.___ GmbH ein starker Kundenrückgang zu ver zeichnen sei, da die Kundinnen und Kunden Angst vor Covid-19 hätten . Als Geschäftsführerin habe sie seit Juni 2020 keinen Lohn mehr bezogen (Urk. 18/143/3, Urk. 18/144/3). Die Ausgleichskasse bejahte auch für diese beiden Monate einen Entschä di gungsanspruch (Abrechnung vom 4. Oktober 2021, Urk. 18/160). Daraufhin er suchte Y.___</w:t>
      </w:r>
    </w:p>
    <w:p>
      <w:r>
        <w:t>die Ausgleichs kasse mit bei dieser am 5 . November 2021 ein gegangenen Anmeldeformular e n (Urk. 18/166/1) um die Aus zahlung einer Corona-Erwerbsausfallentschädigung für die Monat e</w:t>
      </w:r>
    </w:p>
    <w:p>
      <w:r>
        <w:t>September und Oktober 2021 (Urk. 18 /1 61 -162 ). Sie machte wiederum geltend, dass die X.___ GmbH weniger Kundschaft habe , da diese Angst vor Covid-19 habe . Die Zertifi katspflicht mache es noch schwieriger ( Urk. 18/161/3 , Urk. 18/162/3 ).</w:t>
      </w:r>
    </w:p>
    <w:p>
      <w:r>
        <w:t>Dieses Gesuch wurde von der Ausgleichkasse abgewiesen, wozu sie insbesondere ausführte, die Angst vor Covid-19 und der damit einhergehende Kundenrückgang seien für sich allein keine Gründe, welche zum Bezug einer Corona-Erwerbs ausfallentschädigung berechtigen wür den (Urk. 18/166/1). Die leistungsablehnende Verfügung datierte vom 1. Dezember 2021 und wurde an die X.___ GmbH adressiert</w:t>
      </w:r>
    </w:p>
    <w:p>
      <w:r>
        <w:t>(Urk. 18/166/1) . Dagegen erhob die X.___ GmbH am 1 3 . Januar 2022 Einsprache (Urk. 18 / 172 , mit Einspracheergänzung vom 12.</w:t>
      </w:r>
    </w:p>
    <w:p>
      <w:r>
        <w:t>Mai 2022, Urk. 18/202 ), welche die Ausgleichs kasse mit Einspracheentscheid vom 13. Sep tember 2022 (Urk. 2) abwies. 2.</w:t>
      </w:r>
    </w:p>
    <w:p>
      <w:r>
        <w:rPr>
          <w:b/>
        </w:rPr>
        <w:t>E. 10</w:t>
      </w:r>
    </w:p>
    <w:p>
      <w:r>
        <w:t>der Verordnung über Massnahmen in der besonderen Lage zur Bekämpfung der Covid-19-Epidemie ( kurz: Covid-19-Verordnung besondere Lage, in den vom 2 6. Juni 2021 bis 9. Januar 2022 gültig gewesenen Versionen) , dass in öffentlich zugänglichen Räumen von Betrieben eine Maske getragen werden muss und die Betriebe ein Schutz konzept einhalten müssen . In der fraglichen Zeit durfte das Kosmetikstudio mithin geöffnet haben , wobei</w:t>
      </w:r>
    </w:p>
    <w:p>
      <w:r>
        <w:t>e s galt, die erwähnten behördlichen Massnahmen zur Bekämpfung von Covid-19 zu befolgen . Dadurch wurde die Behandlung von Kundinnen und Kunden nicht verunmöglicht , waren doch Personen, die eine medizinische oder kosmetische Dienstleistung im Gesicht in Anspruch nahmen, für die Dauer der Behandlung von der Masken pflicht ausgenommen ( Art. 6 Abs. 2 lit . d der damals gültig gewesenen Covid-19- Verordnung besondere Lage). Darüber hinaus hätte das behördlich verordnete Schutzkonzept den Kunden kontakt trotz der Gefahren von Covid-19 ermöglichen sollen. Es ist mithin nicht mit dem erforderlichen Beweisgerad der überwiegenden Wahrscheinlichkeit erstellt, dass die Erwerbstätigkeit der Beschwerdeführerin 1 in der Zeitperiode vom 1. September und 3 1. Oktober 2021 auch indirekt durch behördliche Massnahmen zur Bekämpfung von Covid-19 massgeblich eingeschränkt war. Soweit die Pandemie selbst (indirekten) Einfluss, im Sinne einer veränderten wirt schaftlichen Lage oder einer Veränderung des Konsumverhaltens , auf die Kundenfrequenz des Kosmetikstudios ge zei tig t</w:t>
      </w:r>
    </w:p>
    <w:p>
      <w:r>
        <w:t>haben sollte, reicht dieser Einfluss nicht mehr aus, um die behörd lichen Massnahmen direkt oder indirekt als Ursache der massgebliche n Einschränkung der Erwerbstätigkeit zu betrachten. 4. 3</w:t>
      </w:r>
    </w:p>
    <w:p>
      <w:r>
        <w:t>Die Beschwerdeführerin 1 reichte mit der Einsprache er gän zung vom 12. Mai 2022 ein e Übersicht «Stornierungen aufgrund Covid 1. August 21 - 20. November 21»</w:t>
      </w:r>
    </w:p>
    <w:p>
      <w:r>
        <w:t>ein ( Urk. 18/203) . Dazu bringt die Beschwerde führerin 2 vor, aus dieser Auf stellung sei ersichtlich, dass unzählige Kunden, welche über die Online-Plattform einen Termin gebucht hätten, wieder abgesagt hätten. Sie hätten als Stornierungsgrund «Sorgen aufgrund von Corona» an gege ben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