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EE.2022.00064 vom 30. November 2022</w:t>
      </w:r>
    </w:p>
    <w:p>
      <w:r>
        <w:t>ZH Sozialversicherungsgericht, 2022-11-30, DE</w:t>
      </w:r>
    </w:p>
    <w:p>
      <w:r>
        <w:rPr>
          <w:b/>
        </w:rPr>
        <w:t xml:space="preserve">Quelle: </w:t>
      </w:r>
      <w:r>
        <w:t>https://mcp.opencaselaw.ch/entscheid/zh_sozialversicherungsgericht_EE.2022.00064</w:t>
      </w:r>
    </w:p>
    <w:p>
      <w:r>
        <w:t>FR: ZH_SOZIALVERSICHERUNGSGERICHT EE.2022.00064 du 30 novembre 2022</w:t>
      </w:r>
    </w:p>
    <w:p>
      <w:r>
        <w:t>IT: ZH_SOZIALVERSICHERUNGSGERICHT EE.2022.00064 del 30 novembre 2022</w:t>
      </w:r>
    </w:p>
    <w:p>
      <w:pPr>
        <w:pStyle w:val="Heading2"/>
      </w:pPr>
      <w:r>
        <w:t>Erwägungen</w:t>
      </w:r>
    </w:p>
    <w:p>
      <w:r>
        <w:rPr>
          <w:b/>
        </w:rPr>
        <w:t>E. 1</w:t>
      </w:r>
    </w:p>
    <w:p>
      <w:r>
        <w:t>X.___ ist für die Z.___ SA tätig, deren einzige Verwal tungsrätin sie ist . Die Z.___</w:t>
      </w:r>
    </w:p>
    <w:p>
      <w:r>
        <w:t>SA bezweckt den Betrieb einer P r axis für umfassende Körperpflege, Massagen, kosmetische Behandlungen des Mannes sowie den Handel mit Waren und Verkauf von kosmetischen und ähnlichen Produkten ( Urk. 6/4). Am 2 9. März 2020 (Eingangsdatum gemäss Aktenverzeich nis, Urk. 6/1) beantragte X.___ bei der Sozialversicherungsanstalt des Kantons Zürich, Ausgleichskasse, eine Entschädigung gestützt auf die Verordnung über Massnahmen bei Erwerbsausfall im Zusammenhang mit dem Coronavirus (Covid-19; Covid-19-Verordnung Erwerbsausfall) . Mit Verfügung vom 1 7. April 2020 wies die Ausgleichskasse den Antrag ab ( Urk. 6/2). Mit Verfügung vom 4. Februar 2021 ( Urk. 6/8) verneinte die Ausgleichskasse zudem einen Anspruch</w:t>
      </w:r>
    </w:p>
    <w:p>
      <w:r>
        <w:t>von X.___ auf eine Corona-Erwerbsersatzent schä digung</w:t>
      </w:r>
    </w:p>
    <w:p>
      <w:r>
        <w:t>für die Zeit vom 1 7. September bis 31. Oktober 202 0. Ab dem 1. Novem ber 2020 richtete die Ausgleichskasse X.___</w:t>
      </w:r>
    </w:p>
    <w:p>
      <w:r>
        <w:t>e ine Corona-Erwerbs ersatze ntschädigung aus, und zwar für die Monate November 2020 bis April 2021 ( Urk. 6/9, Urk. 6/19, Urk. 6/20, Urk. 6/25) sowie Juni bis September 2021 ( Urk. 6/29, Urk. 6/33, 6/37, Urk. 6/40). Mit Verfügung en vom 18. Januar 2022 ( Urk. 6/47) und 2 3. Februar 2022 ( Urk. 6/50) verneinte die Ausgleichskasse hingegen einen Anspruch für die Monate Oktobe r und November 2021 bzw. Dezember 202 1. Gegen beide Verfügungen erhob X.___ Einsprache</w:t>
      </w:r>
    </w:p>
    <w:p>
      <w:r>
        <w:t>( Urk. 6/48, Urk. 6/56). Mit Verfügung vom 2 3. April 2022 verneinte die Ausgleichskasse auch einen Anspruch auf eine Corona-Erwerbsersatzentschä digung für die Monate Januar und Februar 2022 ( Urk. 6/58). Mit Einspracheent scheid vom 9. Juni 2022 wies die Ausgleichskasse die von X.___ gegen die Verfügungen vom 18. Januar und 2 3. Februar 2022 betreffend Entschädigung für die Monate Oktober bis Dezember 2021 erhobene n Ein sprache n ab ( Urk. 2).</w:t>
      </w:r>
    </w:p>
    <w:p>
      <w:r>
        <w:t>Am 1 3. Juli 2022 erhob X.___ Einsprache gegen die Verfügung vom 2 3. April 2022 betreffend Anspruch für die Mon a te Januar und Februar 2022 ( Urk. 6/62).</w:t>
      </w:r>
    </w:p>
    <w:p>
      <w:r>
        <w:rPr>
          <w:b/>
        </w:rPr>
        <w:t>E. 1.1</w:t>
      </w:r>
    </w:p>
    <w:p>
      <w:r>
        <w:t>Nach Art. 185 Abs. 3 der Bundesverfassung (BV) kann der Bundesrat Ver ordnun gen und Verfügungen erlassen, um eingetretenen oder unmittelbar drohenden schweren Störungen der öffentlichen Ordnung oder der inneren oder äusseren Sicherheit zu begegnen. Solche Verordnungen sind zu befristen (und zwar auf [maximal] sechs Monate, vgl. Art. 7d Abs. 2 lit . a des Regierungs- und Verwaltungsorganisationsgesetzes,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Covid-19-Verordnung Erwerbsausfall. Die Verordnung wurde rückwirkend per 17. März 2020 in Kraft gesetzt und erfuhr seither zahlreiche Änderungen. Mit dem Bundesgesetz über die gesetzlichen Grundlagen für Verordnungen des Bundesrates zur Bewältigung der Covid-19-Epidemie vom 25. September 2020 (Covid-19-Gesetz) wurde - rückwirkend - per 17. September 2020 eine gesetzliche Grundlage für die Covid-19-Verordnung Erwerbsausfall geschaffen (Art. 15 in Verbindung mit Art. 21 Abs. 3 Covid-19-Gesetz).</w:t>
      </w:r>
    </w:p>
    <w:p>
      <w:r>
        <w:rPr>
          <w:b/>
        </w:rPr>
        <w:t>E. 1.2</w:t>
      </w:r>
    </w:p>
    <w:p>
      <w:r>
        <w:t>In zeitlicher Hinsicht sind grundsätzlich diejenigen Rechtssätze massgebend, die bei Erfüllung des rechtlich zu ordnenden oder zu Rechtsfolgen führenden Tat be standes Geltung haben (BGE 147 V 423 E. 3.1). Da vorliegend der Anspruch auf eine Erwerbsersatzentschädigung für die Monate Oktober, November und Dezem ber 2021 strittig ist, sind die in diesem Zeitraum gültig gewesenen Rechtsvor schriften anwendbar, die nachfolgend auch in dieser Fassung zitiert werden. 1.</w:t>
      </w:r>
    </w:p>
    <w:p>
      <w:r>
        <w:rPr>
          <w:b/>
        </w:rPr>
        <w:t>E. 2</w:t>
      </w:r>
    </w:p>
    <w:p>
      <w:r>
        <w:t>Mit Eingabe vom 1 3. Juli 2022</w:t>
      </w:r>
    </w:p>
    <w:p>
      <w:r>
        <w:t>( Urk. 1) liess X.___ Beschwerde gegen den Einspracheentscheid vom 9. Juni 2022 erheben und beantragen, der angefochtene Entscheid sei aufzuheben und es sei festzustellen, dass sie in den Monaten Oktober, November und Dezember 2021 Anspruch auf eine Corona-E r werbsersatzentschädigun g in der Höhe von Fr. 97.60 pro Tag ha be , eventualiter sei die Sache zur weiteren Abklärung und Neubeurteilung an die Bes chwerdegeg nerin zurückzuweisen. Die Beschwerdegegnerin , welche am 17. August 2022 die der Beschwerdeführer in für die Monate November 2020 bis April 2021 sowie Juni bis September 2021 ausbezahlte Entschädigungen zurückgefordert ( Urk. 6/65-71) und gleichentags neu festgesetzt hatte ( Urk. 6/73-82), beantragte mit Beschwer deantwort vom 2 5. August 2022 die Abweisung der Beschwerde ( Urk. 5), was der Beschwerdeführerin mit Verfügung vom 3 0. August 2022 angezeigt wurde ( Urk. 7).</w:t>
      </w:r>
    </w:p>
    <w:p>
      <w:r>
        <w:rPr>
          <w:b/>
        </w:rPr>
        <w:t>E. 2.1</w:t>
      </w:r>
    </w:p>
    <w:p>
      <w:r>
        <w:t>Die Beschwerdegegnerin erklärte zur Begründung ihres Entscheides im Wesent lichen ( Urk. 2), ein Zusammenhang zwischen der von der Beschwerdeführerin geltend gemachten Umsatzeinbusse sowie der in den Monaten Oktober, Novem ber und Dezember 2021 in Kraft gewesenen Massnahmen von Bund oder Kanton könne nicht hergestellt werden. Eine Umsatzeinbusse, die dadurch entstanden sei , dass die Beschwerdeführer in keine Maske habe tragen können , werde nicht durch die Corona-Erwerbsersatzentschädigung abgedeckt.</w:t>
      </w:r>
    </w:p>
    <w:p>
      <w:r>
        <w:rPr>
          <w:b/>
        </w:rPr>
        <w:t>E. 2.2</w:t>
      </w:r>
    </w:p>
    <w:p>
      <w:r>
        <w:t>Die Beschwerdeführerin liess dagegen im Wesentlichen einwenden ( Urk. 1), gemäss</w:t>
      </w:r>
    </w:p>
    <w:p>
      <w:r>
        <w:t>Art.</w:t>
      </w:r>
    </w:p>
    <w:p>
      <w:r>
        <w:rPr>
          <w:b/>
        </w:rPr>
        <w:t>E. 3</w:t>
      </w:r>
    </w:p>
    <w:p>
      <w:r>
        <w:t>Gemäss Art. 2 Abs. 3 Covid-19-Verordnung Erwerbsausfall sind Selbständig er werbende im Sinne von Art. 12 des Bundesgesetzes über den Allgemeinen Teil des Sozialversicherungsrechts (ATSG) und Personen nach Art. 31 Abs. 3 lit . b und lit . c des Bundesgesetzes über die obligatorische Arbeitslosenversicherung und die Insolvenzentschädigung (AVIG), welche im Sinne des Bundesgesetzes über die Alters- und Hinterlassenenversicherung (AHVG) obligatorisch versichert sind, an spruchsberechtigt, wenn sie: a)</w:t>
      </w:r>
    </w:p>
    <w:p>
      <w:r>
        <w:t>ihre Erwerbstätigkeit aufgrund von behördlich angeordneten Mass nahmen zur Bekämpfung der Covid-19-Epidemie unterbrechen müssen; und b)</w:t>
      </w:r>
    </w:p>
    <w:p>
      <w:r>
        <w:t>einen Erwerbs- oder Lohnausfall erleiden.</w:t>
      </w:r>
    </w:p>
    <w:p>
      <w:r>
        <w:t>Nach Art. 2 Abs. 3 bis Covid-19-Verordnung Erwerbsausfall sind Selbständig er werbende im Sinne von Art. 12 ATSG und Personen nach Art. 31 Abs. 3 lit . b und c AVIG, die nicht unter Absatz 3 fallen und welche im Sinne des AHVG obligatorisch versichert sind, anspruchsberechtigt, wenn sie: a)</w:t>
      </w:r>
    </w:p>
    <w:p>
      <w:r>
        <w:t>ihre Erwerbstätigkeit aufgrund von behördlich angeordneten Mass nahmen zur Bekämpfung der Covid-19-Epidemie massgeblich ein geschränkt ist; b)</w:t>
      </w:r>
    </w:p>
    <w:p>
      <w:r>
        <w:t>sie einen Erwerbs- oder Lohnausfall erleiden; und c)</w:t>
      </w:r>
    </w:p>
    <w:p>
      <w:r>
        <w:t>sie im Jahr 2019 für diese Tätigkeit ein AHV-pflichtiges Erwerbs ein kommen von mindestens Fr. 10'000.-- erzielt haben; diese Voraus setzung gilt sinngemäss, wenn die Tätigkeit nach dem Jahr 2019 auf genommen wurde; wurde die Tätigkeit nicht während eines vollen Jahres ausgeübt, so gilt diese Voraussetzung proportional zu deren Dauer.</w:t>
      </w:r>
    </w:p>
    <w:p>
      <w:r>
        <w:t>Die Erwerbstätigkeit gilt als massgeblich eingeschränkt, wenn pro Monat eine Umsatzeinbusse von mindestens 30 % im Vergleich zum durchschnittlichen monatlichen Umsatz der Jahre 2015–2019 vorliegt. Wurde die Tätigkeit nach 2015 und vor 2020 aufgenommen, so ist der Durchschnitt der entsprechenden Erwerbsdauer massgebend. Personen, die ihre Erwerbstätigkeit nach dem Jahr 2019 aufgenommen haben, müssen nachweisen, dass pro Monat eine Umsatz ein busse von mindestens 30 % im Vergleich zum durchschnittlichen Umsatz von mindestens drei Monaten vorliegt; massgebend ist der Durchschnitt der drei Monate mit den höchsten Umsätzen (Art. 2 Abs. 3 ter ). 1.</w:t>
      </w:r>
    </w:p>
    <w:p>
      <w:r>
        <w:rPr>
          <w:b/>
        </w:rPr>
        <w:t>E. 3.1</w:t>
      </w:r>
    </w:p>
    <w:p>
      <w:r>
        <w:t>Zu prüfen ist zunächst, ob die Beschwerdegegnerin den angefochtenen Einspracheentscheid vom 9. Juni 2022 ( Urk. 2) bzw. die Verfügungen vom 18. Januar ( Urk. 6/47) und 2 3. Februar 2022 ( Urk. 6/50) hinreichend begründet hat.</w:t>
      </w:r>
    </w:p>
    <w:p>
      <w:r>
        <w:rPr>
          <w:b/>
        </w:rPr>
        <w:t>E. 3.2</w:t>
      </w:r>
    </w:p>
    <w:p>
      <w:r>
        <w:t>Verfügungen der Versicherungsträger müssen, wenn sie den Begehren der Parteien nicht voll entsprechen, eine Begründung enthalten (Art. 49 Abs. 3 Satz 2 ATSG), das heisst eine Darstellung des vom Versicherungsträger als relevant erachteten Sachverhaltes und der rechtlichen Erwägungen. Gemäss Art. 52 Abs. 2 Satz 2 ATSG werden Einspracheentscheide begründet. Die aus dem Anspruch auf rechtliches Gehör nach Art. 29 Abs. 2 BV fliessende Begründungspflicht gebietet nicht, dass sich das kantonale Gericht beziehungsweise der Versicherungsträger mit allen Parteistandpunkten einlässlich auseinandersetzt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Versicherungsträger hat leiten lassen und auf die sich sein Entscheid stützt (BGE 142 II 49 E. 9.2, 136 I 229 E. 5.2, je mit Hinweisen).</w:t>
      </w:r>
    </w:p>
    <w:p>
      <w:r>
        <w:rPr>
          <w:b/>
        </w:rPr>
        <w:t>E. 3.3</w:t>
      </w:r>
    </w:p>
    <w:p>
      <w:r>
        <w:t>Aus den Verfügungen vom 1 8. Januar ( Urk.</w:t>
      </w:r>
    </w:p>
    <w:p>
      <w:r>
        <w:rPr>
          <w:b/>
        </w:rPr>
        <w:t>E. 4</w:t>
      </w:r>
    </w:p>
    <w:p>
      <w:r>
        <w:t>Im Vorwort zur ab 1. September 2021 geltenden Version 18 des Kreisschreibens über die Entschädigung bei Massnahmen zur Bekämpfung des Coronavirus - Corona-Erwerbsersatz (KS CE) wies das Bundesamt für Sozialversicherungen (BSV) darauf hin, dass aktuell kaum noch behördliche Einschränkungen gälten. Deshalb müssten die Ausgleichskassen ihr Augenmerk besonders auf die Gründe richten, die die Versicherten für eine erhebliche Einschränkung der Erwerbs tätig keit geltend machten. Diese Gründe müssten im Zusammenhang mit den Mass nahmen zur Bekämpfung des Coronavirus stehen (KS CE S. 24). 2.</w:t>
      </w:r>
    </w:p>
    <w:p>
      <w:r>
        <w:rPr>
          <w:b/>
        </w:rPr>
        <w:t>E. 6</w:t>
      </w:r>
    </w:p>
    <w:p>
      <w:r>
        <w:t>Abs. 2 lit . d Covid -19-Verordnung besondere Lage). Die Masken tragpflicht beeinträchtigte somit den Betrieb des Kosmetikstudios nicht, trug die Beschwerdeführerin selbst doch keine Maske und war eine uneingeschränkte Behandlung der Kunden möglich (vgl. auch Urteil des hiesigen Gerichts EE.2022.00016 vom 7. Juni 2022 ; vgl. auch Urk. 6/55/6-7 ) . Die Beschwerdefüh rerin selbst begründet die geltend gemachte Umsatzeinbusse denn auch mit der Angst der Kunden, sich anzustecken, weil sie – die Beschwerdeführerin – keine Gesichtsm aske habe tragen könne n . Bei der Angst der Kunden vo r einer Ansteckung handelt es sich aber gerade nicht um eine behördliche Massnahme , sondern um eine allgemeine Folge der Pandemie. Für eine dadurch erlittene Umsatzeinbusse besteht kein Entschädigungsanspruch (vgl. E. 1.3) .</w:t>
      </w:r>
    </w:p>
    <w:p>
      <w:r>
        <w:t>Aus dem Gesagten ergibt sich, dass die Beschwerdegegnerin zu Recht einen Anspruch der Beschwerdeführerin auf eine Corona-Erwerbsersatzentschädigung für die Monate Oktober, November und Dezember 2021 verneint hat. Die Beschwerde erweist sich dementsprechend als unbegründet und ist abzuweisen. Das Gericht erkennt: 1.</w:t>
      </w:r>
    </w:p>
    <w:p>
      <w:r>
        <w:t>Die Beschwerde wird abgewiesen. 2.</w:t>
      </w:r>
    </w:p>
    <w:p>
      <w:r>
        <w:t>Das Verfahren ist kostenlos. 3.</w:t>
      </w:r>
    </w:p>
    <w:p>
      <w:r>
        <w:t>Zustellung gegen Empfangsschein an: - CAP Rechtsschutz-Versicherungsgesellschaft AG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