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EE.2022.00036 vom 8. August 2022</w:t>
      </w:r>
    </w:p>
    <w:p>
      <w:r>
        <w:t>ZH Sozialversicherungsgericht, 2022-08-08, DE</w:t>
      </w:r>
    </w:p>
    <w:p>
      <w:r>
        <w:rPr>
          <w:b/>
        </w:rPr>
        <w:t xml:space="preserve">Quelle: </w:t>
      </w:r>
      <w:r>
        <w:t>https://mcp.opencaselaw.ch/entscheid/zh_sozialversicherungsgericht_EE.2022.00036</w:t>
      </w:r>
    </w:p>
    <w:p>
      <w:r>
        <w:t>FR: ZH_SOZIALVERSICHERUNGSGERICHT EE.2022.00036 du 8 août 2022</w:t>
      </w:r>
    </w:p>
    <w:p>
      <w:r>
        <w:t>IT: ZH_SOZIALVERSICHERUNGSGERICHT EE.2022.00036 del 8 agosto 2022</w:t>
      </w:r>
    </w:p>
    <w:p>
      <w:pPr>
        <w:pStyle w:val="Heading2"/>
      </w:pPr>
      <w:r>
        <w:t>Erwägungen</w:t>
      </w:r>
    </w:p>
    <w:p>
      <w:r>
        <w:rPr>
          <w:b/>
        </w:rPr>
        <w:t>E. 1</w:t>
      </w:r>
    </w:p>
    <w:p>
      <w:r>
        <w:t>X.___ , geboren 19 76 , erbringt unter der Firmenbezeichnung Z.___ in der Bra n che Design ( Urk. 6/4/1). Er ist seit dem 1. Januar 2015 der Sozialver sicherungsanstalt des Kantons Zürich, Ausgleich kasse, als Selbstän digerwerbs täti ger angeschlossen (Urk. 6/8/3 ). Am 20 . April 2020 meldete sich X.___ erstmals bei der Ausgleichskasse zum Bezug einer Erwerbsausfallent schädigung gestützt auf die Verordnung über Mass nah men bei Erwerbs ausfall im Zusammenhang mit dem Coronavirus (Covid-19; Covid-19-Ver ordnung Erwerbs aus fall) an (Urk. 6/5</w:t>
      </w:r>
    </w:p>
    <w:p>
      <w:r>
        <w:rPr>
          <w:b/>
        </w:rPr>
        <w:t>E. 1.1</w:t>
      </w:r>
    </w:p>
    <w:p>
      <w:r>
        <w:t>Zunächst ist festzustellen, dass die Beschwerdegegnerin den angefochtene n</w:t>
      </w:r>
    </w:p>
    <w:p>
      <w:r>
        <w:t>Einspracheentscheid vom 11. April 2022 in Missachtung von Art. 37 Abs. 3 des Bundesgesetzes über den Allgemeinen Teil des Sozialversicherungsrechts (ATSG) nicht dem Rechtsvertreter des Beschwerdeführers, sondern dem Beschwerdeführer zugestellt hat ( Urk. 2 S. 1). Nach der Rechtsprechung des Bundesgerichts führt dies zwar nicht zur Nichtigkeit des Entscheids, dem Beschwerdeführer darf aus der fehlerhaften Eröffnung des Einspracheentscheids jedoch auch kein Nachteil erwachsen (Urteil des Bundesgerichtes 9C_266/2020 vom 2 4. November 2020 E. 2.3 mit weiteren Hinweisen) . Dies ist vorliegend nicht der Fall, war es dem Rechts vertreter des Beschwerdeführers doch trotz des festgeste llten Fehlers bei der Entscheid eröffnung möglich, mit seiner Eingabe vom 2 0. Mai 2022 beim Sozial versicherungsgericht innert Frist eine den formel len Anforderungen ge nügende Beschwerde einzureichen (vgl. Urk. 1) . Etwas anderes ist vom Beschwer deführer nicht behauptet worden.</w:t>
      </w:r>
    </w:p>
    <w:p>
      <w:r>
        <w:rPr>
          <w:b/>
        </w:rPr>
        <w:t>E. 1.2</w:t>
      </w:r>
    </w:p>
    <w:p>
      <w:r>
        <w:t>Zum angefochtenen Einspracheentscheid ist weiter festzuhalten, dass die Beschwerdegegnerin - entgegen den diesbezüglichen Vorbringen des Beschwer deführers ( Urk. 1 S. 6) - ihre Begründungspflicht nicht verletzt hat. Entgegen der Ansicht des Beschwerdeführers folgt aus der Begründungspflicht nicht, dass sich der Versicherungsträger aus drücklich mit jeder tatbeständlichen Behauptung und jedem rechtlichen Einwand aus einandersetzen muss. Er kann sich vi elmehr auf die für den Entscheid wesent li chen Gesichtspunkte beschränken (vgl. statt vieler: Urteil des Bundes gerichts 9C_162/2018 vom 1 4. Mai 2018 E.</w:t>
      </w:r>
    </w:p>
    <w:p>
      <w:r>
        <w:t>4.2.1 mit weiteren Hinweisen ).</w:t>
      </w:r>
    </w:p>
    <w:p>
      <w:r>
        <w:t>Auf die Rüge des Beschwerdeführers, die Beschwerdegegnerin habe den Unter suchungsgrundsatz ( Art. 43 ATSG) verletzt ( Urk. 1 S. 5-6), und zu seinen mate riellen Vorbringen ( Urk. 1 S. 7-9) ist in den nachfolgenden Erwägungen einzu gehen. 2. 2 .1</w:t>
      </w:r>
    </w:p>
    <w:p>
      <w:r>
        <w:t>In zeitlicher Hinsicht sind grundsätzlich diejenigen Rechtssätze massgebend, die bei Erfüllung des rechtlich zu ordnenden oder zu Rechtsfolgen führenden Tat be standes Geltung haben (BGE 146 V 364 E. 7.1, 144 V 210 E. 4.3.1, je mit Hinweisen). Das Sozialversicherungsgericht stellt bei der Beurteilung eines Falles grundsätzlich auf den bis zum Zeitpunkt des Er lasses der streitigen Verfügung beziehungsweise des streitigen Einspracheent scheids eingetretenen Sachverhalt ab (BGE 144 V 210 E. 4.3.1, 132 V 215 E. 3.1.1; s. a. im Speziellen für die Corona- Erwerbs ausfallsentschädigung: BGE 148 V 162 E. 3.2.1) . 2 .2</w:t>
      </w:r>
    </w:p>
    <w:p>
      <w:r>
        <w:t>Das Bundesgesetz über die gesetzlichen Grundlagen für Verordnungen des Bundesrates zur Bewältigung der Covid-19-Epidemie (Covid-19-Gesetz) vom 25. September 2020 ist rückwirkend auf den 17. September 2020 in Kraft getreten (Art. 21 Abs. 3 Covid-19-Gesetz).</w:t>
      </w:r>
    </w:p>
    <w:p>
      <w:r>
        <w:t>Gemäss Art. 15 Abs. 1 Covid-19-Gesetz</w:t>
      </w:r>
    </w:p>
    <w:p>
      <w:r>
        <w:t>kann der Bundesrat die Ausrichtung von Entschädigungen des Erwerbsausfalls bei Personen vorsehen, die ihre Erwerbs tätigkeit aufgrund von Massnahmen im Zusammenhang mit der Bewältigung der Covid-19-Epidemie unterbrechen oder massgeblich einschränken müssen. Nur Personen mit einem Erwerbs- oder Lohnausfall, die i n ihrer Unternehmung eine Umsat zeinbusse von mindestens 30 Prozent (in der vorliegend anwendbaren</w:t>
      </w:r>
    </w:p>
    <w:p>
      <w:r>
        <w:t>ab 1. April 2021 gültigen Fassung) im Vergleich zum durchschnittlichen Umsatz in den Jahren 2015 - 2019 haben, gelten in ihrer Erwerbst ätig keit als massgeblich einge schränkt.</w:t>
      </w:r>
    </w:p>
    <w:p>
      <w:r>
        <w:t>Zu den Anspruchsberechtigten gehören insbesondere auch Selbständige nach Art.</w:t>
      </w:r>
    </w:p>
    <w:p>
      <w:r>
        <w:rPr>
          <w:b/>
        </w:rPr>
        <w:t>E. 5</w:t>
      </w:r>
    </w:p>
    <w:p>
      <w:r>
        <w:t>. März 2021 eingegangenen Anmelde formular en (vgl. Aktenverzeichnis ) eine Corona-Erwerbsaus fall ent schä digung für d i e Monat e</w:t>
      </w:r>
    </w:p>
    <w:p>
      <w:r>
        <w:t>Januar und Febr uar</w:t>
      </w:r>
    </w:p>
    <w:p>
      <w:r>
        <w:t>2021 ( Urk. 6/70-71 ). Zur Begründung führte er aus, dass er in diese n Monat en keinen Umsatz habe ge nerieren können. W eil seine Auftraggeber vorwiegend im Kultur- oder Eventbereich tätig seien, sei es derzeit nahezu unmöglich,</w:t>
      </w:r>
    </w:p>
    <w:p>
      <w:r>
        <w:t>neue Aufträge zu erhalten (Urk. 6/ 70 /3 , Urk. 6/71/3 ). Auf grund diese r und der in der Folge gestellten, ähnlich begründeten Gesuche wurde X.___ hernach für die Zeitperiode vom 1.</w:t>
      </w:r>
    </w:p>
    <w:p>
      <w:r>
        <w:t>Januar bis 30. September 2021 (mit Ausnahme des Monats Juli 2021) eine Corona-Erwerbs ausfallentschädigung wegen erheb licher Umsatzeinbusse ausbe zahlt (Urk. 6/ 73 , Urk. 6/ 75 , Urk. 6/ 77 , Urk. 6/8 0 ,</w:t>
      </w:r>
    </w:p>
    <w:p>
      <w:r>
        <w:t>Urk. 6/82, Urk. 6/ 86 , Urk. 6/ 88 ). Ein solche Entschädigung beantragte er in der Folge am 1 6. Dezem ber 2021 (vgl. Urk. 6/ 95 /1) auch für die Monate Oktober und November 2021 (Urk. 6/93-94) . Mit Verfügung vom 3 . Januar 2022 verneinte die Ausgleichskasse einen An spruch von X.___ auf Corona-Erwerbsausfallentschädigung für die se</w:t>
      </w:r>
    </w:p>
    <w:p>
      <w:r>
        <w:t>Zeitperiode</w:t>
      </w:r>
    </w:p>
    <w:p>
      <w:r>
        <w:t>(Urk. 6/</w:t>
      </w:r>
    </w:p>
    <w:p>
      <w:r>
        <w:rPr>
          <w:b/>
        </w:rPr>
        <w:t>E. 9</w:t>
      </w:r>
    </w:p>
    <w:p>
      <w:r>
        <w:t>5 ). S ie begründete dies damit , dass die vom Antragsteller geltend gemachte Umsatzeinbusse Folge von rein wirtschaftlichen Gründen sei. Sie sei nicht auf eine vom Bund oder vom Kanton Zürich erlassene Massnahme (zur Bekämpfung des Coronavirus ) zurückzuführen.</w:t>
      </w:r>
    </w:p>
    <w:p>
      <w:r>
        <w:t>Die von X.___</w:t>
      </w:r>
    </w:p>
    <w:p>
      <w:r>
        <w:t>dagegen am 24 . Januar 2022</w:t>
      </w:r>
    </w:p>
    <w:p>
      <w:r>
        <w:t>erhobene Einsprache (Urk. 6/ 96 ) wies d ie Ausgleichskasse mit</w:t>
      </w:r>
    </w:p>
    <w:p>
      <w:r>
        <w:t>Einspracheentscheid vom 1 1. April 2022 (Urk. 2) ab. 2.</w:t>
      </w:r>
    </w:p>
    <w:p>
      <w:r>
        <w:t>Dagegen erhob X.___</w:t>
      </w:r>
    </w:p>
    <w:p>
      <w:r>
        <w:t>am 20 . Mai 2022 Beschwerde ( Urk. 1). Er beantragte , der angefochtene Einspracheentscheid vom 1 1. April 2022 sei - unter Entschädigungsfolgen zu Lasten der Beschwerdegegnerin - aufzuheben und die Sache sei zur Neubeurteilung an die Vorinstanz zurückzuweisen. Eventualiter sei die Vorinstanz anzuweisen, ihm die ihm zustehende Corona-Erwerbsersatz entschädigung für die Monate Oktober und November 2021 zu bezahlen (Urk. 1 S. 3).</w:t>
      </w:r>
    </w:p>
    <w:p>
      <w:r>
        <w:t>Die Beschwerdegegnerin beantragte mit Besc hwerdeantwort vom 30 . Juni 2022 Ab wei sung d er Beschwerde (Urk. 5, unter Beilage der Kassenakten, Urk. 6/1-1 05 ), w as dem Beschwerdeführer mit Ver fügung vom 1 . Ju l i 2022 angezeigt wurde (Urk. 7). 3.</w:t>
      </w:r>
    </w:p>
    <w:p>
      <w:r>
        <w:t>Auf die Vorbringen der Parteien und die eingereichten Akten wird, soweit erfor derlich, im Rahmen der nachfolgenden Erwägungen eingegangen. Das Gericht zieht in Erwägung: 1.</w:t>
      </w:r>
    </w:p>
    <w:p>
      <w:r>
        <w:rPr>
          <w:b/>
        </w:rPr>
        <w:t>E. 12</w:t>
      </w:r>
    </w:p>
    <w:p>
      <w:r>
        <w:t>ATSG sowie Personen in arbeitgeberähnlicher Stellung (Art.</w:t>
      </w:r>
    </w:p>
    <w:p>
      <w:r>
        <w:rPr>
          <w:b/>
        </w:rPr>
        <w:t>E. 15</w:t>
      </w:r>
    </w:p>
    <w:p>
      <w:r>
        <w:t>Abs. 1 Covid-19-Gesetz für die Zusprache einer Corona-Erwerbsaus fallentschädigung umgesetzt hat . Nach dem klaren Gesetzeswortlaut</w:t>
      </w:r>
    </w:p>
    <w:p>
      <w:r>
        <w:t>wird für die Ausrichtung einer Ent schädigung des Erwerbs ausfalls vor aus gesetzt, dass</w:t>
      </w:r>
    </w:p>
    <w:p>
      <w:r>
        <w:t>die Erwerbstätigkeit aufgrund von Mass nah men im Zusam menhang mit der Be wältigun g der Covid-19-Epide mie unter bro chen</w:t>
      </w:r>
    </w:p>
    <w:p>
      <w:r>
        <w:t>oder mass geblich ein schrän k t</w:t>
      </w:r>
    </w:p>
    <w:p>
      <w:r>
        <w:t>werden musste . Mit diesen Mass nahmen sind vom Bund und den Kantonen erlassene Vorschriften gemeint. Wegen der Bedrohungen durch Covid-19 erklärte der Bundesrat am 16. März 2020 die «aus serordentliche Lage» gemäss Art. 7 des Bundesgesetzes über die Bekämpfung übertragbarer Krankheiten des Menschen ( Epidemiengesetz , vgl. die Medienmit teilung des Bundesrates vom selben Tag) . Hernach beschloss er eine Vielzahl von Schliessungen und anderen Massnahmen zur Bekämpfung der Verbreitung von Covid-1 9. Stark vereinfachend lässt sich sagen, dass mit der in der Folgezeit laufenden Änderung der Bedrohung durch Covid-19 für die Bevölkerung in der Schweiz und insbesondere der Belastung der Schweizer Spitäler auch die behörd lichen Massnahmen stetig angepasst wurden. Wie die Beschwerdegegnerin zutref fend ausführt (Urk. 2), war sie mit dem ab Frühling/Sommer 2021 zunehmen den Wegfall behördlich angeordneter Ein schränkungen (vgl. dazu etwa die Medien mitteilung vom 23. Juni 2021 mit welcher der Bundes rat für den 2 6. Juni 2021 einen weiteren, grossen Öffnungsschritt ankündigte) gehalten zu prüfen, ob die Voraussetzung von Art. 2 Abs. 3 bis</w:t>
      </w:r>
    </w:p>
    <w:p>
      <w:r>
        <w:t>lit . a der Covid-19-Verordnung Erwerbs ausfall ge geben ist, mithin die Erwerbseinbusse massgeblich in Zusam menhang mit den behördlichen Mass nah men zur Bekämpfung des Coronavirus steht (Urteil des Sozialversicherungs gerichts des Kantons Zürich EE.2022.00016 vom 7. Juni 2022 E. 2.2.2).</w:t>
      </w:r>
    </w:p>
    <w:p>
      <w:r>
        <w:t>Weil es vorliegend um den Anspruch des Beschwerde führers auf eine Corona-Erwerbsausfallentschädigung für die Monate Oktober und November 2021 geht ( Urk. 1 S. 2, Urk. 2), ist hier entscheidend, ob seine Erwerbstätigkeit in diesem Zeitraum durch behördliche Massnahmen massgeblich eingeschränkt war.</w:t>
      </w:r>
    </w:p>
    <w:p>
      <w:r>
        <w:t>Seine Hinweise auf die angeordneten Schliessungen und Einschränkungen im Jahre 2020 sind daher unbehelflich . 3.3. 3</w:t>
      </w:r>
    </w:p>
    <w:p>
      <w:r>
        <w:t>Unbestritten ist, d as s das Design-Studio des Beschwerdeführers</w:t>
      </w:r>
    </w:p>
    <w:p>
      <w:r>
        <w:t>in den Monaten Okto ber und November 2021 nicht von einer behördlichen Schliessung betroffen war . E r durfte</w:t>
      </w:r>
    </w:p>
    <w:p>
      <w:r>
        <w:t>- wie schon während der ganzen Pandemiezeit zu vor - unbe schränkt tätig sein . Der Blick auf die auf der Homepage des Studios</w:t>
      </w:r>
    </w:p>
    <w:p>
      <w:r>
        <w:t>Z.___</w:t>
      </w:r>
    </w:p>
    <w:p>
      <w:r>
        <w:t>als « ausgewählte Projekte » präsentierte n bisherige n Arbeiten des Beschwerdeführers ( «…» , besucht am 1 2. August 2022) zeigt, dass dies e - wie von ihm vor ge bracht ( Urk. 1 S. 9) - bislang vor allem im K ulturbereich lagen. Als Designer für digitale und gedruckte Medien mit dem von ihm beschrie benen weiten Tätigkeitspektrum (E.</w:t>
      </w:r>
    </w:p>
    <w:p>
      <w:r>
        <w:t>3.2) ist er aber keines wegs nur darauf beschränkt. Zudem können die vom Beschwerde füh rer ange führten lang fristigen Rahmen verträge mit dem Museum B.___ und dem Pro jekt C.___ (Urk. 1 S. 7-8) für diesen im Oktober und November 2021 vertraglich nicht derart bindend gewesen sein, dass ihm die Tätigkeit für andere Auftraggeber untersagt gewesen wäre. Aufgrund seiner Tätigkeit für das Museum B.___ nahm der Beschwerde führer im Jahr 2019 Fr. 25'000.-- ein ( Urk. 1 S. 7) und schöpfte damit einmalig den Höchst betrag des Rahmenvertrags aus, was auch damit zusammenhängen mag, dass im Jahr 2019 der 20 0. Geburtstag sowohl von Gottfried Keller als auch von Alfred Escher, dem Vater der Stifterin, Lydia Welti -Escher, und Namensgeber der Stiftung gefeiert wurden . Zudem erzielte er in den Jahren 2017 und 2018 jeweils rund Fr. 10'000.-- durch s eine Tätigkeit für das Projekt C.___ . Demnach hätte der Beschwerdefüh rer schon vor dem Inkrafttreten die vom Bundesrat ab 16. März 2020 erlassenen Massnahmen zur Bekämpfung des Coronavirus mit diesen beiden Projekten allein seinen Lebensunterhalt nicht bestreiten können und sich zwangsläufig auch andere Einnahmequellen erschliessen müssen . Etwas anders ist von ihm nicht behauptet worden. Er gibt jedoch zu bedenken, dass sich die Akquise von neuen Aufträgen in den fast zwei Jahren Corona-Pandemie sehr aufwändig ge staltet habe. Dazu führte er aus, dass wegen der behördlichen Mass nahmen keine «Netz werk-Events» mehr stattgefunden hätten ( Urk. 1 S. 9). Der Beschwerdeführer dringt aber auch mit diesem Vorbringen nicht durch. Es gibt noch andere M ittel, welche zur A kquise eingesetzt werden können. Als Beispiel ist das Internet zu nennen , wo der Beschwerdeführer mit einer eigenen Home page präsent ist. So oder anders sind</w:t>
      </w:r>
    </w:p>
    <w:p>
      <w:r>
        <w:t>m it schrittweiser Aufhebung der Restrik tionen zunehmend andere Gründe als Ursache dafür zu vermuten, dass der Beschwerde führer keine neuen Aufträge</w:t>
      </w:r>
    </w:p>
    <w:p>
      <w:r>
        <w:t>erhältlich machen konnte. Soweit die Pandemie (indirekten) Einfluss, im Sinne einer veränderten wirtschaft lichen Lage oder einer Verlagerung von Unternehmensprioritäten, auf die an hal tende man gelnde Auftragslage des Beschwerdeführers zeitigen sollte, reicht dieser Einfluss nicht mehr aus, um die behördlichen Massnahmen als massgebliche Einschrän kung der Erwerbstätigkeit zu betrachten. Es ist folglich auch nicht zu beanstan den, dass die Beschwerde gegnerin davon ausging, die Tätigkeit des Beschwerde führers als Designer sei in den Monaten Oktober und November 2021 durch die damals geltenden Mass nahmen von Bund und Kanton zur Bekämpfung des Coronavirus nicht mehr massgeblich eingeschränkt gewesen. Sie hat seinen An spruch auf eine Corona-Erwerbsausfallentschädigung für diese Zeitperiode somit zu Recht ver neint. 4 .</w:t>
      </w:r>
    </w:p>
    <w:p>
      <w:r>
        <w:t>Diese Erwägungen führen zur Abweisung der Beschwerde. Das Gericht erkennt: 1.</w:t>
      </w:r>
    </w:p>
    <w:p>
      <w:r>
        <w:t>Die Beschwerde wird abgewiesen. 2.</w:t>
      </w:r>
    </w:p>
    <w:p>
      <w:r>
        <w:t>Das Verfahren ist kostenlos. 3.</w:t>
      </w:r>
    </w:p>
    <w:p>
      <w:r>
        <w:t>Zustellung gegen Empfangsschein an: - syndicom - Gewerkschaft Medien und Kommunikation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