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EE.2021.00051 vom 7. Dezember 2021</w:t>
      </w:r>
    </w:p>
    <w:p>
      <w:r>
        <w:t>ZH Sozialversicherungsgericht, 2021-12-07, DE</w:t>
      </w:r>
    </w:p>
    <w:p>
      <w:r>
        <w:rPr>
          <w:b/>
        </w:rPr>
        <w:t xml:space="preserve">Quelle: </w:t>
      </w:r>
      <w:r>
        <w:t>https://mcp.opencaselaw.ch/entscheid/zh_sozialversicherungsgericht_EE.2021.00051</w:t>
      </w:r>
    </w:p>
    <w:p>
      <w:r>
        <w:t>FR: ZH_SOZIALVERSICHERUNGSGERICHT EE.2021.00051 du 7 décembre 2021</w:t>
      </w:r>
    </w:p>
    <w:p>
      <w:r>
        <w:t>IT: ZH_SOZIALVERSICHERUNGSGERICHT EE.2021.00051 del 7 dicembre 2021</w:t>
      </w:r>
    </w:p>
    <w:p>
      <w:pPr>
        <w:pStyle w:val="Heading2"/>
      </w:pPr>
      <w:r>
        <w:t>Erwägungen</w:t>
      </w:r>
    </w:p>
    <w:p>
      <w:r>
        <w:rPr>
          <w:b/>
        </w:rPr>
        <w:t>E. 1</w:t>
      </w:r>
    </w:p>
    <w:p>
      <w:r>
        <w:t>Mit Verfügungen vom 2 6. Juli 2021 ( Urk. 6/135, Urk. 6/136) wies die Sozialver sicherungsanstalt des Kantons Zürich, Ausgleichskasse, den Antrag von</w:t>
      </w:r>
    </w:p>
    <w:p>
      <w:r>
        <w:t>X.___ auf Ausrichtung einer Erwerbsausfallentschädigung gestützt auf die Verordnung über Massnahmen bei Erwerbsausfall im Zusammenhang mit dem Coronavirus (Covid-19; Covid-19-Verordnung Erwerbsausfall) für die Monate Januar bis Juni 20</w:t>
      </w:r>
    </w:p>
    <w:p>
      <w:r>
        <w:rPr>
          <w:b/>
        </w:rPr>
        <w:t>E. 1.1</w:t>
      </w:r>
    </w:p>
    <w:p>
      <w:r>
        <w:t>Gemäss Art. 1 Covid-19-Verordnung Erwerbsausfall sind die Bestimmungen des Bundesgesetzes über den Allgemeinen Teil des Sozialversicherungsrechts (ATSG) auf die Entschädigungen gemäss dieser Verordnung anwendbar, soweit die nach stehenden Bestimmungen nicht ausdrücklich eine Abweichung vom ATSG vor sehen.</w:t>
      </w:r>
    </w:p>
    <w:p>
      <w:r>
        <w:rPr>
          <w:b/>
        </w:rPr>
        <w:t>E. 1.2</w:t>
      </w:r>
    </w:p>
    <w:p>
      <w:r>
        <w:t>Gemäss Art. 49 Abs. 1 ATSG hat der Versicherungsträger ü ber Leistungen, For derungen und Anordnungen, die erheblich sind oder mit denen die betroffene Person nicht einverstanden ist, schriftl ich eine Verfügung zu erlassen. Gemäss Art. 51 ATSG können Leistungen, Forderungen und A nordnungen, die nicht unter</w:t>
      </w:r>
    </w:p>
    <w:p>
      <w:r>
        <w:t>Art. 49 Abs.1 ATSG fallen, in einem formlosen Verfahren behandelt werden. Die betroffene Person kann den Erlass einer Verfügung verlangen. Hiervon abwei chend sieht die Covid-19-Verordnung Erwerbsausfall vor, dass auch erhebliche Entschädigungen im formlosen Verfahren nach Art. 51 ATSG festgesetzt werden können ( Art.</w:t>
      </w:r>
    </w:p>
    <w:p>
      <w:r>
        <w:rPr>
          <w:b/>
        </w:rPr>
        <w:t>E. 1.3</w:t>
      </w:r>
    </w:p>
    <w:p>
      <w:r>
        <w:t>; BGE 131 V 407 E. 2.2.1 ) . 3.</w:t>
      </w:r>
    </w:p>
    <w:p>
      <w:r>
        <w:t>Nach dem Gesagten ist die Beschwerde abzuweisen , soweit auf sie einzutreten ist, und die Sache zum Erlass einer Verfügung betreffend Höhe der dem Beschwer deführer für die Zeit vom 1. Januar bis 3 0. Juni 2021 zustehenden Entschädigung an die Beschwerdegegnerin zu überweisen. Das Gericht erkennt: 1.</w:t>
      </w:r>
    </w:p>
    <w:p>
      <w:r>
        <w:t>Die Beschwerde wird abgewiesen , soweit auf sie einzutreten ist . 2.</w:t>
      </w:r>
    </w:p>
    <w:p>
      <w:r>
        <w:t>Die Sache wird an die Sozialversicherungsanstalt des Kantons Zürich , Ausgleichskasse , zum Erlass einer Verfügung betreffend die Höhe der dem Beschwerdeführer für die Zeit vom 1. Januar bis 3 0. Juni 2021 zustehenden Entschädigung überwiesen . 3.</w:t>
      </w:r>
    </w:p>
    <w:p>
      <w:r>
        <w:t>Das Verfahren ist kostenlos. 4.</w:t>
      </w:r>
    </w:p>
    <w:p>
      <w:r>
        <w:t>Zustellung gegen Empfangsschein an: - X.___ - Sozialversicherungsanstalt des Kantons Zürich, Ausgleichskasse , unter Beilage je einer Kopie von Urk.</w:t>
      </w:r>
    </w:p>
    <w:p>
      <w:r>
        <w:rPr>
          <w:b/>
        </w:rPr>
        <w:t>E. 2</w:t>
      </w:r>
    </w:p>
    <w:p>
      <w:r>
        <w:t>Dagegen erhob X.___ am 1 4. Oktober 2021 Beschwerde und beantrag t e die Ausrichtung einer Erwerbausfallentschädigung basierend auf einem monatli chen Bruttolohn von Fr. 7'200. -- ( Urk. 1). Die Beschwerdegegnerin beantrag t e mit Beschwerdeantwort vom 9. November 2021 die Abweisung der Beschwerde ( Urk. 5), was dem Beschwerdeführer mit V erfügung vom 15. November 2021 an ge zeigt wurde ( Urk. 7). Am 2 4. November 2021 (Datum Poststempel) reichte der Beschwerdeführer eine Stellungnahme samt Beilagen ein ( Urk. 8, Urk. 9/1-5).</w:t>
      </w:r>
    </w:p>
    <w:p>
      <w:r>
        <w:rPr>
          <w:b/>
        </w:rPr>
        <w:t>E. 2.1</w:t>
      </w:r>
    </w:p>
    <w:p>
      <w:r>
        <w:t>Die Beschwerdegegnerin hatte mit Verfügungen vom 2 6. Juli 2021 ( Urk. 6/135, Urk. 6/136) einen Anspruch des Beschwerdeführers auf eine Corona-Erwerbs er satzentschädigung für die Monate Januar bis Juni 20 2 1 verneint. Dagegen erhob der Beschwerdeführer am 9. August 2021 Einsprache und beantrag t e die Aus richtung einer Corona-Erwerbsersatzentschädigung ( Urk. 6/139). Er stellt e dabei keinen Antrag betreffend Höhe der ihm auszurichtenden Entschädigung. Mit Abrechnung vom 1. Oktober 2021 ( Urk. 6/148) hat die Beschwerdegegnerin dem Antrag des Beschwerdeführers auf Ausrichtung einer Entschädigung entsprochen, weshalb es sich als rechtens erweist, da s s sie das Einspracheverfahren</w:t>
      </w:r>
    </w:p>
    <w:p>
      <w:r>
        <w:t>mit dem angefochtenen Einspracheentscheid vom 5. Oktober 2021 ( Urk. 2) als gegen stands los geworden abgeschrieben hat (vgl. BGE 131 V</w:t>
      </w:r>
    </w:p>
    <w:p>
      <w:r>
        <w:t>407 E. 2.2.1 , 125 V 118 ; K ieser , ATSG-Kommentar, 4 . Aufl. 20 20 , Art. 52 N 72).</w:t>
      </w:r>
    </w:p>
    <w:p>
      <w:r>
        <w:t>Nachdem es sich beim angefochtenen Einspracheentscheid vom 5. Oktober 2021 ( Urk. 2) um einen formellen Entscheid handelt, kann auf die materiellen Anträge des Beschwerdeführers nicht eingetreten werden (vgl. BGE 132 V 74 E. 1.1 betreffend Anfechtung von Nichteintretensentscheiden ).</w:t>
      </w:r>
    </w:p>
    <w:p>
      <w:r>
        <w:rPr>
          <w:b/>
        </w:rPr>
        <w:t>E. 2.2</w:t>
      </w:r>
    </w:p>
    <w:p>
      <w:r>
        <w:t>Hinsichtlich der strittig gebliebenen Höhe der dem Beschwerdeführer für die Zeit vom 1. Januar bis 3 0. Juni 2021 zustehenden Entschädigung hat die Beschwer de gegnerin eine anfechtbare Verfügung zu erlassen ,</w:t>
      </w:r>
    </w:p>
    <w:p>
      <w:r>
        <w:t>wogegen der Beschwerde führer erneut Einsprache erheben kann (vgl. E. 1.2, E.</w:t>
      </w:r>
    </w:p>
    <w:p>
      <w:r>
        <w:rPr>
          <w:b/>
        </w:rPr>
        <w:t>E. 3</w:t>
      </w:r>
    </w:p>
    <w:p>
      <w:r>
        <w:t>Auf die Vorbringen der Parteien und die eingereichten Akten wird, soweit erfor der lich, im Rahmen der nachfolgenden Erwägungen eing eg angen. Das Gericht zieht in Erwägung: 1.</w:t>
      </w:r>
    </w:p>
    <w:p>
      <w:r>
        <w:rPr>
          <w:b/>
        </w:rPr>
        <w:t>E. 8</w:t>
      </w:r>
    </w:p>
    <w:p>
      <w:r>
        <w:t>und Urk. 9/1-5 -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