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EE.2021.00045 vom 14. April 2022</w:t>
      </w:r>
    </w:p>
    <w:p>
      <w:r>
        <w:t>ZH Sozialversicherungsgericht, 2022-04-14, DE</w:t>
      </w:r>
    </w:p>
    <w:p>
      <w:r>
        <w:rPr>
          <w:b/>
        </w:rPr>
        <w:t xml:space="preserve">Quelle: </w:t>
      </w:r>
      <w:r>
        <w:t>https://mcp.opencaselaw.ch/entscheid/zh_sozialversicherungsgericht_EE.2021.00045</w:t>
      </w:r>
    </w:p>
    <w:p>
      <w:r>
        <w:t>FR: ZH_SOZIALVERSICHERUNGSGERICHT EE.2021.00045 du 14 avril 2022</w:t>
      </w:r>
    </w:p>
    <w:p>
      <w:r>
        <w:t>IT: ZH_SOZIALVERSICHERUNGSGERICHT EE.2021.00045 del 14 aprile 2022</w:t>
      </w:r>
    </w:p>
    <w:p>
      <w:pPr>
        <w:pStyle w:val="Heading2"/>
      </w:pPr>
      <w:r>
        <w:t>Erwägungen</w:t>
      </w:r>
    </w:p>
    <w:p>
      <w:r>
        <w:rPr>
          <w:b/>
        </w:rPr>
        <w:t>E. 1</w:t>
      </w:r>
    </w:p>
    <w:p>
      <w:r>
        <w:t>0. Februar 2021 be antragte der Versicherte erneut eine Neuberechnung d es Tagesansatzes ( Urk. 7/94). Mit Eingabe vom</w:t>
      </w:r>
    </w:p>
    <w:p>
      <w:r>
        <w:rPr>
          <w:b/>
        </w:rPr>
        <w:t>E. 1.1</w:t>
      </w:r>
    </w:p>
    <w:p>
      <w:r>
        <w:t>Der Beschwerdeführer machte in der Beschwerde geltend, dass sich die Beschwer degegnerin wiederholt der</w:t>
      </w:r>
    </w:p>
    <w:p>
      <w:r>
        <w:t>Rechtsverzögerung und – verweigerung bedient habe. Das Gericht sei aufgerufen und gebeten, diesem systematischen Vorgehen ein Ende zu setzen und die Vorinstanz anzuweisen, auf alle vom Beschwerdeführer und dessen Rechtsvert reter in den Eingaben gestellten Anträge einzugehen und diese materiell zu behandeln. Dies betreffe speziell die Ausstellung anfechtbarer Verfügungen für die einzelnen Abrechnungsperioden. Im Weiteren sei dem Beschwerdeführer bislang jegliche Akteneinsicht verweigert worden ( Urk. 1 S.</w:t>
      </w:r>
    </w:p>
    <w:p>
      <w:r>
        <w:t>14).</w:t>
      </w:r>
    </w:p>
    <w:p>
      <w:r>
        <w:t>Diese Einwände gegen das vorinstanzliche Verfahren sind vorab zu prüfen.</w:t>
      </w:r>
    </w:p>
    <w:p>
      <w:r>
        <w:rPr>
          <w:b/>
        </w:rPr>
        <w:t>E. 1.2.1</w:t>
      </w:r>
    </w:p>
    <w:p>
      <w:r>
        <w:t>Als Minimalanforderung an ein rechtsstaatliches Verfahren gewährleistet Art. 29 Abs. 1 der Bundesverfassung (BV) den Erlass eines Entscheides innerhalb einer angemessenen Frist (BGE 144 II 486 E. 3.2). Eine Verletzung von Art. 29 Abs. 1 BV – sowie gegebenenfalls von Art. 6 Ziff. 1 der Konvention zum Schutze der Menschenrechte und Grundfreiheiten (EMRK; BGE 130 I 174 mit Hinweisen) – liegt nach der Rechtsprechung unter anderem dann vor, wenn eine Gerichts- oder Verwaltungsbehörde ein Gesuch, dessen Erledigung in ihre Kompetenz fällt, nicht an die Hand nimmt und behandelt. Ein solches Verhalten einer Behörde, welche pflichtwidrig völlig untätig bleibt oder auf eine ihr frist- und formgerecht unter breitete Sache nicht eintritt, obschon sie darüber befinden müsste, wird in der Rechtsprechung als formelle Rechtsverweigerung bezeichnet (vgl. BGE 135 I 6 E. 2.1, 134 I 229 E. 2.3, 133 V 188 E. 3.2; vgl. auch Urteil des Bundesgerichts 2C_526 /2020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 verzögerung); die Angemessenheit der Dauer bestimmt sich nicht absolut. Sie ist im Einzelfall unter Berücksichtigung der gesamten Umstände einer Ange legenheit wie der Art, Bedeutung und des Umfangs des Verfahrens, der Schwie rigkeit der Materie, des Verhaltens der Beteiligten, der Bedeutung für die Betroffe nen sowie der für die Sache spezifischen Entscheidungsabläufe zu prüfen (vgl. BGE 144 II 486 E. 3.2; Urteil des Bundesgerichts 9C_315 /2018 vom 5. März 2019 E. 3.2.1). Für die Rechtsuchenden ist es unerheblich, auf welche Gründe –</w:t>
      </w:r>
    </w:p>
    <w:p>
      <w:r>
        <w:t>beispielsweise auf ein Fehlverhalten der Behörde oder auf andere Umstände – die Rechtsverweigerung oder Rechtsverzögerung zurückzuführen ist; entschei dend ist ausschliesslich, dass die Behörde nicht oder nicht fristgerecht handelt. Bei der Feststellung einer übermässigen Verfahrensdauer ist daher zu prüfen, ob sich die Umstände, die zur Verlängerung des Verfahrens geführt haben, objektiv recht fertigen lassen (vgl. BGE 144 II 486 E. 3.2; Urteil des Bundesgerichts 9C_315 /2018 vom 5. März 2019 E. 3.2.1).</w:t>
      </w:r>
    </w:p>
    <w:p>
      <w:r>
        <w:rPr>
          <w:b/>
        </w:rPr>
        <w:t>E. 1.2.2</w:t>
      </w:r>
    </w:p>
    <w:p>
      <w:r>
        <w:t>In der Gerichtspraxis wurde eine Untätigkeit des Versicherungsträgers während neun beziehungsweise zwölf Monaten im Rahmen der Abklärungen als rechts verzögernd betrachtet ( Kieser , ATSG -Kommentar, 4. Auflage , 2020, N 35 zu Art. 56 mit Hinweisen auf die Rechtsprechung ). Hingegen verneinte das Sozial versicherungsgericht eine Rechtsverzögerung etwa dort, wo die IV-Stelle bei ihren Abklärungen während weniger als zwei beziehungsweise während maximal sechseinhalb Monaten untätig blieb (Urteile des Sozialversicherungsgerichts IV.2014.00454 vom 22. August 2014 E. 3.3 und IV.2012.01124 vom 28. Januar 2013 E. 2.3).</w:t>
      </w:r>
    </w:p>
    <w:p>
      <w:r>
        <w:rPr>
          <w:b/>
        </w:rPr>
        <w:t>E. 1.2.3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w:t>
      </w:r>
    </w:p>
    <w:p>
      <w:r>
        <w:rPr>
          <w:b/>
        </w:rPr>
        <w:t>E. 1.3.1</w:t>
      </w:r>
    </w:p>
    <w:p>
      <w:r>
        <w:t>Fest steht, dass die Beschwerdegegnerin nach der</w:t>
      </w:r>
    </w:p>
    <w:p>
      <w:r>
        <w:t>Anmeldung des Beschwerde führers zum Bezug einer Erwerbsersa tzentschädigung am 16. September 2020 (Eingangsdatum) ab dem 1 8. November 2020 diesbezüglich</w:t>
      </w:r>
    </w:p>
    <w:p>
      <w:r>
        <w:t>– für sämtliche bean tragten Monate –</w:t>
      </w:r>
    </w:p>
    <w:p>
      <w:r>
        <w:t>Abrechnungen erliess. Zur vom Beschwerdeführer am</w:t>
      </w:r>
    </w:p>
    <w:p>
      <w:r>
        <w:t>8. Januar 2021 erstmals verlangten Neuberechnung des Tagesansatzes nahm die Beschwer de gegnerin mit Schreiben vom</w:t>
      </w:r>
    </w:p>
    <w:p>
      <w:r>
        <w:t>1. Juni 2021 Stellung.</w:t>
      </w:r>
    </w:p>
    <w:p>
      <w:r>
        <w:t>Seinem Gesuch</w:t>
      </w:r>
    </w:p>
    <w:p>
      <w:r>
        <w:t>vom 4. Juni 2021, es seien anfechtbare Verfügungen betreffen d die Zeit vom 1 9. März 2020 bis zum bis zum 3 1. März 2021 zu erlassen ( Urk. 7/124/2) , kam die Beschwer de gegnerin ausweislich der Akten bis zum Erlass des angefochtenen E inspracheent scheids vom 1 8. August 2021</w:t>
      </w:r>
    </w:p>
    <w:p>
      <w:r>
        <w:t>nur hinsichtlich des Monats Januar 2021 (aufgrund der Rückforderung) nach . Im Lichte der Rechtsprechung , welche an das Vorliegen einer Rechtsverzögerung relativ hohe Hürden stellt – vorausge setzt wird regel mässig ein Untätigbleiben d es Versicherungsträgers während mehr als einem halben Jahr (vgl. E. 1.2.2)</w:t>
      </w:r>
    </w:p>
    <w:p>
      <w:r>
        <w:t>–</w:t>
      </w:r>
    </w:p>
    <w:p>
      <w:r>
        <w:t>ist eine solche hier nicht gegeben. Insoweit ist die Beschwerde abzuweisen.</w:t>
      </w:r>
    </w:p>
    <w:p>
      <w:r>
        <w:rPr>
          <w:b/>
        </w:rPr>
        <w:t>E. 1.3.2</w:t>
      </w:r>
    </w:p>
    <w:p>
      <w:r>
        <w:t>Der Umstand, dass die Beschwerdegegnerin dem Rechtsvertreter des Beschwer deführers seit dem 7. April 2021, als dieser erstmals ein Akte neinsichtsgesuch betreffend Corona- Erwerbsausfallents chädigung stellte ( Urk. 7/107/1-2 ) , bis zum Zeitpunkt, als er die Beschwerdeschrift vom 20. September 2021 einreichte ( Urk. 1) ,</w:t>
      </w:r>
    </w:p>
    <w:p>
      <w:r>
        <w:t>die Verfahrensakten nicht zustellte , stellt</w:t>
      </w:r>
    </w:p>
    <w:p>
      <w:r>
        <w:t>eine schwerwiegende Verlet zung des rechtlichen Gehörs dar. Da sich der B eschwerdeführer im Rahmen des vorliegenden Beschwerdeverfahrens vor dem Sozialversicherungsgericht, dem</w:t>
      </w:r>
    </w:p>
    <w:p>
      <w:r>
        <w:t>umfas sende Kognition zukommt , nach Einsicht in die vollständigen Verfahrens akten mit Replik vom 8. November 2021</w:t>
      </w:r>
    </w:p>
    <w:p>
      <w:r>
        <w:t>äussern konnte ( Urk. 9) und eine Rück weisung der (spruchreifen) Sache zu einem formalistischen Leerlauf und damit zu unnötigen Verzögerungen führen würde, kann indes von einer Rückweisung an die Verwaltung abgesehen werden. 2.</w:t>
      </w:r>
    </w:p>
    <w:p>
      <w:r>
        <w:rPr>
          <w:b/>
        </w:rPr>
        <w:t>E. 2</w:t>
      </w:r>
    </w:p>
    <w:p>
      <w:r>
        <w:t>9. März 2021</w:t>
      </w:r>
    </w:p>
    <w:p>
      <w:r>
        <w:t>erneuerte er dieses Gesuch und bean tragte</w:t>
      </w:r>
    </w:p>
    <w:p>
      <w:r>
        <w:t>statt einer Barauszahlung die Verrechnung mit den offenen AHV-Beiträgen ( Urk. 7/105) . Mit Eingabe v om 7 . April 2021 (Eingangsdatum) zeigte Rechtsanwalt Dr. Albrec ht Metzger der Ausgleichskasse an , dass er den Versi cherten betreffend Corona-Erwerbsersatzentschädigung vertrete ( Urk. 7/107 /1-2 ) ; d ie s unter Beilage einer entsprechenden Vollmacht ( Urk. 7/108). Rechtsanwalt Dr. Metzger</w:t>
      </w:r>
    </w:p>
    <w:p>
      <w:r>
        <w:t>ersuchte</w:t>
      </w:r>
    </w:p>
    <w:p>
      <w:r>
        <w:t>u m Zustellung der Akten mi t den Berechnungsgr un dlagen. Zudem beantragte er die Neuberechnung der Erwerbsersatzentschädigung und deren Verrec hnung mit den offenen AHV- Beiträgen.</w:t>
      </w:r>
    </w:p>
    <w:p>
      <w:r>
        <w:t>Mit Abrechnung vom 8. April 2021 teilte die Ausgleichskasse mit, dass der Versicherte in der Periode vom 1. bis zum 3 1. März 2021 Anspruch auf eine Erwerbsersatzentsc hädigung bei einem Tagesansatz von Fr. 32.80 habe ( Urk. 7/109).</w:t>
      </w:r>
    </w:p>
    <w:p>
      <w:r>
        <w:t>Mit Eingabe vom 7. Mai 2021 verlangte Rechtsanwalt Dr. Metzger erneut Akteneinsicht ( Urk. 7/114). Mit E-Mail vom 1 0. Mai 2021 teilte</w:t>
      </w:r>
    </w:p>
    <w:p>
      <w:r>
        <w:t>er der Ausgleichskasse mit , dass der Versicherte die selbständige Erwerbstätigkeit per 1 0. Mai 2021 aufgegeben habe ( Urk. 7/115). Mit Schreiben vom 1. Juni 2021 erläuterte die Ausgleichskasse, wie sie die Corona Erwerbsersatz entschädigung berechnet hatte ( Urk. 7/119). Hierzu liess sich Rechtsanwalt Dr. Metzger mit Eingabe vom 4. Juni 2021 vernehmen und verlangte eine Wiedererwägung der Höhe der Entschädigungen sowie eventuell den Erlass anfechtbarer</w:t>
      </w:r>
    </w:p>
    <w:p>
      <w:r>
        <w:t>Verfügungen ( Urk. 7/124). Mit Schreiben vom 8. Juni 2021 teilte die Ausgleichskasse mit, dass das Abrechnungskonto des Versicherten per 3 1. Mai 2021 aufgehoben werde ( Urk. 7/126). Mit E-Mail vom 8. Juni 2021 erklärte sie , dass Rechtsanwalt Dr. Metzger lediglich eine Vollmacht betreffend Erwerbsersatzentschädigung, aber keine generelle Vollmacht eingereicht habe. Damit ihm alle Abt eilungen der Ausgleichskasse Auskunft erteilen könnten, sei eine solche erforderlich ( Urk. 7/128 /2 ). Mit E-Mail vom 9. Juni 2021 reichte</w:t>
      </w:r>
    </w:p>
    <w:p>
      <w:r>
        <w:t>Rechtsanwalt Dr. Metzger eine entsprechende Vollmacht ein ( Urk. 7/128/1 und Urk. 7/129). Mit Rückforderungsverfügung vom 2 9. Juni 2021 forderte die Aus gleichskasse vom Versicherten für die Periode vom</w:t>
      </w:r>
    </w:p>
    <w:p>
      <w:r>
        <w:t>1. b is zum</w:t>
      </w:r>
    </w:p>
    <w:p>
      <w:r>
        <w:rPr>
          <w:b/>
        </w:rPr>
        <w:t>E. 2.1</w:t>
      </w:r>
    </w:p>
    <w:p>
      <w:r>
        <w:t>Nach Art. 185 Abs. 3 BV kann der Bundesrat Verordnungen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Verwaltungsorganisationsgesetzes, RVOG ).</w:t>
      </w:r>
    </w:p>
    <w:p>
      <w:r>
        <w:t>Gestützt auf dieses Notverordnungsrecht erliess der Bundesrat – nebst anderen Ver ordnungen im Zusammenhang mit der Covid -19-Pandemie, die sich teilweise auch auf das Bundesgesetz über die Bekämpfung übertragbarer Krankheiten des Menschen ( Epidemiengesetz , EpG ) stützen – am 20. März 2020 die Covid -19-Ver ordnung Erwerbsausfall. Die Covid -19-Verordnung Erwerbsausfall wurde rück wirkend per 17. März 2020 in Kraft gesetzt (Art. 11 Abs. 1 ). Seit Inkrafttreten hat die Verord nung mehrfach Änderung en erfahren und gilt nunmehr bis zum 3 1. Dezember 2022 (Art. 11 Abs. 7). Mit dem Covid -19-Gesetz vom 25. Septem ber 2020 wurde rückwirkend per 17. September 2020 eine gesetzliche Grundlage für die Covid -19-Verordnung Erwerbsaus f all geschaffen (Art. 15 in Verbindung mit Art. 21 Abs. 3 Covid -19-Gesetz).</w:t>
      </w:r>
    </w:p>
    <w:p>
      <w:r>
        <w:rPr>
          <w:b/>
        </w:rPr>
        <w:t>E. 2.2</w:t>
      </w:r>
    </w:p>
    <w:p>
      <w:r>
        <w:t>I 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 ).</w:t>
      </w:r>
    </w:p>
    <w:p>
      <w:r>
        <w:t>Vorliegend streitig ist die Höhe des Anspruch s des Beschwerdeführers auf eine Corona-Erwerbsersatzentschädigung im Monat Januar 202 1. Entsprechend sind die in diesem Monat gültigen Bestimmungen anwendbar.</w:t>
      </w:r>
    </w:p>
    <w:p>
      <w:r>
        <w:rPr>
          <w:b/>
        </w:rPr>
        <w:t>E. 2.3</w:t>
      </w:r>
    </w:p>
    <w:p>
      <w:r>
        <w:t>Laut Art. 1 der Covid -19-Verordnung Erwerbsausfall (gemäss sämtlichen Fassun gen) sind die Bestimmungen des Bundesgesetzes über den Allgemeinen Teil des Sozialversicherungsrechts (ATSG) auf die Entschädigungen gemäss dieser Ver ord nung anwendbar, soweit die nachstehenden Bestimmungen nicht ausdrück lich eine Abweichung vom ATSG vorsehen. Nach Art. 8 Abs. 5 der Covid -19-Ver ord nung Erwerbsausfall (gemäss sämtlichen Fassungen) wird die Entschä digung im formlosen Verfahren nach Artikel 51 ATSG festgesetzt. Dies gilt in Abwei chung von Artikel 49 Absatz 1 ATSG auch für erhebliche Entschädigungen.</w:t>
      </w:r>
    </w:p>
    <w:p>
      <w:r>
        <w:rPr>
          <w:b/>
        </w:rPr>
        <w:t>E. 2.4</w:t>
      </w:r>
    </w:p>
    <w:p>
      <w:r>
        <w:t>Gemäss Art. 2 Abs.</w:t>
      </w:r>
    </w:p>
    <w:p>
      <w:r>
        <w:rPr>
          <w:b/>
        </w:rPr>
        <w:t>E. 2.6</w:t>
      </w:r>
    </w:p>
    <w:p>
      <w:r>
        <w:t>Laut Rz. 1065 des Kreisschreiben s über die Entschädigung bei Massnahmen zur Bekämpfung des Coronavirus</w:t>
      </w:r>
    </w:p>
    <w:p>
      <w:r>
        <w:t>- Corona-Erwerbsersatz ( KS</w:t>
      </w:r>
    </w:p>
    <w:p>
      <w:r>
        <w:t>CE ; Stand: 18. Dezem ber 2020 ) bildet grundsätzlich das Erwerbseinkommen, welches im Jahr 2019 erzielt wurde , Grundlage für die Bemessung der Entschädigung für selbstständig Erwerbende . Als Basis ist das Einkommen zu verwenden, welches für die Festset zung der Beitragsrechnungen für das Jahr 2019 ( Akontorechnungen ) herange zogen wurde. Liegt im Zeitpunkt der Festsetzung der Entschädigung die definitive Steuerveranlagung für das Jahr 2019 bereits vor, ist auf diese abzustellen. Für</w:t>
      </w:r>
    </w:p>
    <w:p>
      <w:r>
        <w:t>Anspruchsberechtig te, die bereits eine Entsc hädigung gemäss der bis zum 16. September 2020 geltenden Version der Covid -19-Verordnung Erwerbsausfall bezogen haben, bleibt die B erechnungsgrundlage die gleiche .</w:t>
      </w:r>
    </w:p>
    <w:p>
      <w:r>
        <w:t>Die vom BSV herausgegebenen Tabellen zur Ermittlung der EO-Entschädigung ( 318.116) gelten auch für diese Entschädigung (Rz. 1061 KS</w:t>
      </w:r>
    </w:p>
    <w:p>
      <w:r>
        <w:t>CE ).</w:t>
      </w:r>
    </w:p>
    <w:p>
      <w:r>
        <w:t>Sobald die Höhe der Entschädigung festgesetzt wurde, kann sie nicht auf der</w:t>
      </w:r>
    </w:p>
    <w:p>
      <w:r>
        <w:t>Grundlage einer aktuelleren Berechnungsgrundlage neu berechnet werden ( Rz. 1068 KS</w:t>
      </w:r>
    </w:p>
    <w:p>
      <w:r>
        <w:t>CE , Stand: 1 8. Dezember 2020). 2.</w:t>
      </w:r>
    </w:p>
    <w:p>
      <w:r>
        <w:rPr>
          <w:b/>
        </w:rPr>
        <w:t>E. 3</w:t>
      </w:r>
    </w:p>
    <w:p>
      <w:r>
        <w:t>ter</w:t>
      </w:r>
    </w:p>
    <w:p>
      <w:r>
        <w:t>Satz 1 Covid -19-Verordnung Erwerbsausfall (in der vom 19. Dezember 2020 bis zum 31. März 2021 geltenden Fassung) als massgeblich eingeschränkt, wenn pro Monat eine Umsatzeinbusse von min destens 40 Prozent im Vergleich zum durchschnittlichen monatlichen Umsatz der Jahre 2015–2019 vorliegt . 2.</w:t>
      </w:r>
    </w:p>
    <w:p>
      <w:r>
        <w:rPr>
          <w:b/>
        </w:rPr>
        <w:t>E. 3.2</w:t>
      </w:r>
    </w:p>
    <w:p>
      <w:r>
        <w:t>Der Beschwerdeführer machte in der Beschwerde geltend, dass seine Spezialität der Taxi- und Limous ine ndienst vom Gebiet Pfannenstiel/Goldküste zum Flug hafen Zürich und zurück gewesen sei. Corona habe seine Firma nach dem Lock down zerstört. Dass das definitive Einkommen von 2016 höher als das provi sorische von 2019</w:t>
      </w:r>
    </w:p>
    <w:p>
      <w:r>
        <w:t>sei , sei falsch und aktenwidrig. Sein für den Anspruch auf Corona-Erwerbsersatzentschädigung massgebendes beitragspflichtiges Einkom men für das Jahr 2019 habe Fr. 3 6'100.-- betragen. Dies hätte mindestens zu einem Tagesansatz von Fr. 80.80 geführt. Dass der Beschwerdeführer das provi sorische Einkommen 2019 im September 2020</w:t>
      </w:r>
    </w:p>
    <w:p>
      <w:r>
        <w:t>nachträglich erhöht habe, werde bestritten. Hinzu komme, dass die Beschwerdegegnerin erst am 18. No vember 2020 über den Anspruch auf Corona-Erwerbsersatzentschädigung entschieden habe. Damals hätten ihr mit Sicherheit alle relevanten Daten über die bisherig en Einkommen vorgelegen. Im Weiteren sei die Beschwerdegegnerin auf den Even tualantrag , wonach ihm wegen grosser Härte die Rückerstattung zu erlassen sei , widerrechtlich nicht eingetreten ( Urk. 1 S. 4 ff. ).</w:t>
      </w:r>
    </w:p>
    <w:p>
      <w:r>
        <w:t>In der Replik brachte der Beschwerdeführer vor , dass er sei t 2007 ausschliesslich als Chauffeur für die Firma</w:t>
      </w:r>
    </w:p>
    <w:p>
      <w:r>
        <w:t>Y.___ gearbeitet habe. Bis zur Scheidung habe diese Firma auf den Namen seiner Ehefrau und ab 2016 auf seinen eigenen Namen gelautet . Seit 2007 sei er</w:t>
      </w:r>
    </w:p>
    <w:p>
      <w:r>
        <w:t>selbständige r werbend gewesen. Der Entscheid der Suva, wonach er als unselbständigerwerbend zu gelten habe, sei haltlos und habe auf einer elementaren Verletzung der Offizialmaxime gegrün det. Unter Beachtung von Art. 2 ZGB und Art. 27 ATSG sei es bedrückend, dass es der Beschwerdegegnerin oder der Suva nicht aufgefallen sei, dass der B eschwerdeführer</w:t>
      </w:r>
    </w:p>
    <w:p>
      <w:r>
        <w:t>nicht verstanden habe, was man von ihm gewollt habe . Es wäre angezeigt gewesen, dass ihm dies im Rahmen einer persönlichen Bespre chung erklärt worden wäre . Der Beschwerdeführer habe seine Steuerpflicht erfüllt und nicht erkennen können, weshalb die Beschwerdegegnerin erst im August 2020 d arauf gekommen sei, dass er doch selbständigerwerbend sei. Wie die Beschwerdegegnerin für das Jahr 2016 auf ein beitragspflichtiges Einkommen von</w:t>
      </w:r>
    </w:p>
    <w:p>
      <w:r>
        <w:t>Fr. 14'600.-- komme, sei unklar und unbelegt. Im Weiteren übersehe die Beschwerdegegnerin, dass KS</w:t>
      </w:r>
    </w:p>
    <w:p>
      <w:r>
        <w:t>CE Rz. 1068 inzwischen gestrichen worden sei. Der Gesetzgeber sei somit der Meinung , dass frühere falsche Abrechnungen korri gierbar seien. Bei der Beschwerdegegnerin bestehe entweder ein systemischer Mangel oder gewisse Beamte hätten sich negativ auf den Beschwerdeführer «kon zentriert». Dies zeige sich auch daran , dass zwei Schreiben an die Adresse seiner Ex-E hefrau geschickt worden seien , an welcher der Beschwerdeführer noch nie gewohnt habe; dies zu einem Zeitpunkt, als er längst anwaltlich vertreten gewe sen sei. Hierbei handle es sich zumindest um eine fahrlässige Verletzung des A mtsgeheimnisses ( Urk.</w:t>
      </w:r>
    </w:p>
    <w:p>
      <w:r>
        <w:rPr>
          <w:b/>
        </w:rPr>
        <w:t>E. 5</w:t>
      </w:r>
    </w:p>
    <w:p>
      <w:r>
        <w:t>.2</w:t>
      </w:r>
    </w:p>
    <w:p>
      <w:r>
        <w:t>Nach Art. 11 Abs. 1 EOG bildet Grundlage für die Ermittlung des durch schnitt lichen vordienstlichen Erwerbseinkommens das Einkommen, von dem die Bei träge nach dem Bundesgesetz über die Alters- und Hinterlassenenversicherung ( AHVG ) erhoben werden. Der Bundesrat erlässt Vorschriften über die Bemessung der Entschädigung und lässt durch das Bundesamt für Sozialversicherungen ( BSV ) ver bindliche Tabellen mit aufgerundeten Beträgen aufstellen.</w:t>
      </w:r>
    </w:p>
    <w:p>
      <w:r>
        <w:t>Gestützt auf Art. 7 Abs. 1 der Erwerbsersatzverordnung ( EOV , in der bis 30. Juni 2021 gültig gewesenen Version) wird bei Selbstän digerwerbenden die Entschä di 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rPr>
          <w:b/>
        </w:rPr>
        <w:t>E. 7</w:t>
      </w:r>
    </w:p>
    <w:p>
      <w:r>
        <w:t>Mit Urteil 9C_53 /2021 vom 30. Juni 2021, publiziert in BGE 147 V 278 ,</w:t>
      </w:r>
    </w:p>
    <w:p>
      <w:r>
        <w:t>hat das Bundesgericht – unter Hinweis auf die zu den Art. 11 Abs. 1 EOG und Art. 7 Abs. 1 EOV ergangene Recht spre chung – entschieden, dass die Ausgleichskasse bei der erstmaligen Prüfung eines Anspruchs gemäss Art. 2 Abs. 3 bis</w:t>
      </w:r>
    </w:p>
    <w:p>
      <w:r>
        <w:t>Covid -19-Ver ordnung Erwerbsausfall ( in der vom 2 3. April bis 5. Juli 2020 geltenden Fassung) auf die im Verfügungszeit punkt aktuellste ihr vorliegende Beitragsver fügung für das Jahr 2019 abzustellen hat. Dabei kann es sich um die definitive Beitragsverfügung oder eine (auch nach dem 17. März 2020 bis zur erstmaligen Verfügung über den Corona-Erwerbsersatz ergangene) Akontobeitragsverfügung handeln. Bei Bestehen eines Missbrauchs verdachts liege es an der Ausgleichs kasse, die ver sicherte Per son aufzufordern, das von ihr gemeldete Einkommen näher zu plausibilisieren (BGE 147 V 278 E. 5.2 bis E. 5.4). 2.</w:t>
      </w:r>
    </w:p>
    <w:p>
      <w:r>
        <w:rPr>
          <w:b/>
        </w:rPr>
        <w:t>E. 8</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 kre tisierung der rechtlichen Vorgaben darstellen. Insofern wird dem Bestre ben der Verwaltung, durch interne Weisungen eine rechtsgleiche Gesetzesanwen dung zu gewährleisten, Rechnung getragen (BGE 146 V 224 E. 4.4.2, 141 V 365 E. 2.4 mit Hinweisen). 2.</w:t>
      </w:r>
    </w:p>
    <w:p>
      <w:r>
        <w:rPr>
          <w:b/>
        </w:rPr>
        <w:t>E. 9</w:t>
      </w:r>
    </w:p>
    <w:p>
      <w:r>
        <w:t>S. 2 f.) , ist zu bemerken, dass von einer versicherten Person erwartet werden kann und darf , dass sie diese Schreiben</w:t>
      </w:r>
    </w:p>
    <w:p>
      <w:r>
        <w:t>im Rahmen ihrer Möglichkeiten und mit der ihr zumut baren Sorgfalt prüft. Dies schliesst etwa auch Erkundigungen beim pers önlichen Umfeld mit ein. Die Aufklärungs- und Beratung spflicht nach Art. 27 Abs. 1 bzw. 2 ATSG geht nicht derart weit, dass die Beschwerdegegnerin oder die Suva sämt liche v ersicherten Personen, welche ihre Schreiben</w:t>
      </w:r>
    </w:p>
    <w:p>
      <w:r>
        <w:t>möglicherweise nicht richtig verstehen, zu persönlichen Gesprächen einladen müsste. Ob es sich beim mut masslich versehentlichen Versand der Schreibe n der Beschwerdegegnerin vom 1. Juni 2021 ( Urk. 10/1-2) an die Adresse der Ex-Ehefrau des Beschwerdeführers um ein strafrechtlich relevantes Verhal ten h andelt, ist zu bezweifeln und nicht im vorliegenden sozialvers icherungsrechtlichen Verfahren zu beurteilen. 5 .</w:t>
      </w:r>
    </w:p>
    <w:p>
      <w:r>
        <w:t>In teilweiser Gu theissung der Beschwerde ist der angefochtene Einspracheent scheid demnach aufzuheben. Im Übrigen ist die Beschwerde abzuweisen, soweit auf sie einzutreten ist.</w:t>
      </w:r>
    </w:p>
    <w:p>
      <w:r>
        <w:t>Schliesslich ist der Vollständigkeit halber darauf hinzuweisen, dass die B eschwer degegnerin die vom Beschwerdeführer jeweils beanstandeten Abrechnungen betref fend Erwerbsersatzentschädigung</w:t>
      </w:r>
    </w:p>
    <w:p>
      <w:r>
        <w:t>des Zeitraum s vom 19.</w:t>
      </w:r>
    </w:p>
    <w:p>
      <w:r>
        <w:t>März bis zum 3 1. Dezember 2020 und vom 1. Februar bis zum 3 1. Mai 2021 ebenfalls basierend auf einem Tagesansatz von Fr. 80. 80 neu zu berechnen hat.</w:t>
      </w:r>
    </w:p>
    <w:p>
      <w:r>
        <w:t>6 .</w:t>
      </w:r>
    </w:p>
    <w:p>
      <w:r>
        <w:t>Da Rechtsanwalt Dr. Metzger den Beschwerdeführer «pro bono » (ohne Entgelt) vertrit t ( Urk. 1 S. 3), ist dem Beschwerdeführer keine Prozessentschädigung zuzusprechen (vgl. Beschluss des Kassations gerichts des Kantons Zürich Nr. … vom 2 9. Mai 2009 E. IV.2 ). Das Gericht erkennt: 1.</w:t>
      </w:r>
    </w:p>
    <w:p>
      <w:r>
        <w:t>In teilweiser Gu theissung der Beschwerde wird der angefochtene Einspracheentscheid vom 1 8. August 2021 aufgehoben. Im Übrigen wird die Beschwerde abgewiesen , soweit auf sie eingetreten wird. 2.</w:t>
      </w:r>
    </w:p>
    <w:p>
      <w:r>
        <w:t>Das Verfahren ist kostenlos. 3.</w:t>
      </w:r>
    </w:p>
    <w:p>
      <w:r>
        <w:t>Dem Beschwerdeführer wird keine Prozessentschädigung zugesprochen. 4 .</w:t>
      </w:r>
    </w:p>
    <w:p>
      <w:r>
        <w:t>Zustellung gegen Empfangsschein an: - Rechtsanwalt Dr. Albrecht Metzger - Sozialversicherungsanstalt des Kantons Zürich, Ausgleichskasse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