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EE.2021.00042 vom 22. Dezember 2021</w:t>
      </w:r>
    </w:p>
    <w:p>
      <w:r>
        <w:t>ZH Sozialversicherungsgericht, 2021-12-22, DE</w:t>
      </w:r>
    </w:p>
    <w:p>
      <w:r>
        <w:rPr>
          <w:b/>
        </w:rPr>
        <w:t xml:space="preserve">Quelle: </w:t>
      </w:r>
      <w:r>
        <w:t>https://mcp.opencaselaw.ch/entscheid/zh_sozialversicherungsgericht_EE.2021.00042</w:t>
      </w:r>
    </w:p>
    <w:p>
      <w:r>
        <w:t>FR: ZH_SOZIALVERSICHERUNGSGERICHT EE.2021.00042 du 22 décembre 2021</w:t>
      </w:r>
    </w:p>
    <w:p>
      <w:r>
        <w:t>IT: ZH_SOZIALVERSICHERUNGSGERICHT EE.2021.00042 del 22 dicembre 2021</w:t>
      </w:r>
    </w:p>
    <w:p>
      <w:pPr>
        <w:pStyle w:val="Heading2"/>
      </w:pPr>
      <w:r>
        <w:t>Erwägungen</w:t>
      </w:r>
    </w:p>
    <w:p>
      <w:r>
        <w:rPr>
          <w:b/>
        </w:rPr>
        <w:t>E. 1.1</w:t>
      </w:r>
    </w:p>
    <w:p>
      <w:r>
        <w:t>Der 1978 geborene X.___</w:t>
      </w:r>
    </w:p>
    <w:p>
      <w:r>
        <w:t>meldete sich am 21. Februar 201 9</w:t>
      </w:r>
    </w:p>
    <w:p>
      <w:r>
        <w:t>mit seiner Einzelfirma « Y.___ » bei der Sozialversicherungsanstalt des Kantons Zürich, Ausgleichskasse, als Selb stän digerwerbende r im Hauptberuf für den Beitragsbezug an, wobei er als Datum der Erwerbsaufnahme den 1. März 201 9 angab und sein selbständiges Erwerbs ein kommen (nach Abzug der Unkosten) f ür die ersten 12 Monate zwischen Fr.</w:t>
      </w:r>
    </w:p>
    <w:p>
      <w:r>
        <w:t>0.- - und Fr. 20'000.-- schätzte ( Urk. 6 /1). Für das Jahr 2019 (März bis De zem ber) wurden die Akon to beiträge für Selbständigerwerbende gestützt auf e in Erwerbs ein kommen von auf das Jahr hochgerechnet Fr. 10'44 0.--</w:t>
      </w:r>
    </w:p>
    <w:p>
      <w:r>
        <w:t>festgesetzt ( vgl.</w:t>
      </w:r>
    </w:p>
    <w:p>
      <w:r>
        <w:t>Urk. 6/4, Urk. 6/8-10). Am 11. April 2020 (Ein gangs datum) meldete sich der Versi cherte bei der Ausgleichs kasse zum Bezug einer Er werbs ausfallentschädi gung (infolge Veranstaltungs verbot) gestützt auf die Ver ord nung über Mass nahmen bei Erwerbs ausfall im Zu sammenhang mit dem Co rona virus (Covid-19-Ver ordnung Erwerbs au sfall) an (Urk. 6/15 ). Am 27. Mai 2020 (Ein gangs datum) reichte er einen Verlängerungs antrag für Selbständige (bei ange ordneter Betriebs schliessung) ein (Urk. 6/28). Mit Abrechnung vom 15 . Juni 2020 be jahte d ie Ausgleichskasse einen Anspruch des Versicherten auf eine Co rona-Erwerbsaus fallentschädigung aufgrund annullierter Veranstaltungen und richtete ihm rück wirkend vom 17. März 2020 bis 31. Mai 2020</w:t>
      </w:r>
    </w:p>
    <w:p>
      <w:r>
        <w:t>eine auf einem Tagesansatz von Fr. 23.20 be ruhen de Corona-Erwerbsausfallent schädi gung aus (Urk. 6/30 ). Mit weiteren Abrechnungen sprach sie dem Versicherten gestützt auf den nämlichen Tagesansatz Corona-Erwerbsausfallentschädigungen für die Monate Juni bis Oktober 2021 zu</w:t>
      </w:r>
    </w:p>
    <w:p>
      <w:r>
        <w:t>( Urk. 6/32, Urk. 6/34, U rk. 6/35, Urk. 6/37, Urk. 6/38).</w:t>
      </w:r>
    </w:p>
    <w:p>
      <w:r>
        <w:rPr>
          <w:b/>
        </w:rPr>
        <w:t>E. 1.2</w:t>
      </w:r>
    </w:p>
    <w:p>
      <w:r>
        <w:t>Am 9. Dezember 2020 (Eingangsdatum) meldete sich X.___ erneut</w:t>
      </w:r>
    </w:p>
    <w:p>
      <w:r>
        <w:t>bei der Ausgleichskasse zum Bezug einer Erwerbsausfallentschädigung für die Monate November und Dezember 2020 infolge eines Veranstaltungsverbots gestützt auf die Covid-19-Verordnung Erwerbsausfall an (Urk. 6/40-41). In der Folge gewährte die Ausgleichskasse dem Versicherten ab November 2020 weiter hin eine Corona-Erwerbsausfallentschädigung gest ützt auf einen Tagesansatz von Fr. 23.20 (Urk. 6/62, Urk. 6/63, Urk. 6/70, Urk. 6/81, Urk. 6/93, Urk. 6/103).</w:t>
      </w:r>
    </w:p>
    <w:p>
      <w:r>
        <w:t>Mit dem Anmeldeformular für Selbständige - Veran stal tungs verbot vom 15 . Dezember 2020 (Eingangs da tum) ersuchte der Versicherte die Ausgleichskasse um An passung der Corona-Erwerbsausfallentschädigung gestützt auf ein mass ge ben des Einkommen im Jahr 2019 von Fr. 85'000.-- . G leichzeitig forderte er eine entsprechende Nachzahlung für die Monate März bis September respektive November 2020 (Urk. 6/48 -49 ; vgl. auch Urk. 6/46 ). Gleichentags passte die Aus gleichskasse die Akontobeiträge für das Jahr 2019 auf der Basis eines Erwerbs einkommens von Fr. 94'000.-- an und stellte die Differenz zu den bereits für das Jahr 2019 bezahlten Akontobeiträgen in Rechnung (Urk. 6/50 ). Auf Wunsch des Versicherten erliess die Aus gleichskasse am</w:t>
      </w:r>
    </w:p>
    <w:p>
      <w:r>
        <w:rPr>
          <w:b/>
        </w:rPr>
        <w:t>E. 6</w:t>
      </w:r>
    </w:p>
    <w:p>
      <w:r>
        <w:t>Mai 2021 eine Verfügung, mit der sie den Anspruch des Versicherten auf Nachzahlung von Corona-Erwerbsersatz entschädigung für die Monate März 2020 bis Januar 2021 verneinte (Urk. 6/80). Dagegen erhob der Versicherte Einsprache (Urk. 6/82). Mit Verfügung vom 19 . Juli 2021 wies die Ausgleichskasse das Begehren um Nachzahlung nochmals ab. Grundlage für die Berechnung der Corona-Erwerbsausfallentschädigung sei das Erwerbseinkommen von Fr. 10'440.-- (Urk . 6/98). Die dagegen vo m Versicherten am 22. Juli 202 1 erho bene Ein sprache (Urk. 6/100 ) schrieb die Aus gleichskasse mit Entscheid vom</w:t>
      </w:r>
    </w:p>
    <w:p>
      <w:r>
        <w:rPr>
          <w:b/>
        </w:rPr>
        <w:t>E. 9</w:t>
      </w:r>
    </w:p>
    <w:p>
      <w:r>
        <w:t>. Dezember 2020 eine weitere Corona-Erwerbsausfallentschädigung geltend machte , explizit hinge wiesen (Urk. 6/40/5).</w:t>
      </w:r>
    </w:p>
    <w:p>
      <w:r>
        <w:t>Angesichts dessen fällt eine Berücksichtigung der nach träglich, am 15. Dezemb er 2020 ergangenen Mitteilung betreffend Akontobeiträge für das Jahr 2019 basierend auf einem beitragspflichtigen Einkomm en von Fr. 85'000.-- ausser Betracht. D as Ein kommen in der Höhe von Fr. 10’440 .-- ist somit auch für die Dauer vom 17. September 2020 bis 30. Juni 2021 massgebend . Mithin ist ni cht zu beanstanden, dass die Beschwerdegeg neri n die Corona-Erwerbsausfallent schädigung für den Zeitraum vom 17. März 2020 bis 30. J uni 2021 gestützt auf einen Tagesansatz von Fr. 23.20 festgelegt hat. Immerhin ist darauf hinzuweisen, dass ab 1. Juli 2021 künftige Entschädigungen aufgrund der Steuerv eranlagung 2019 bemessen werden (vgl. E. 2.4.4 hiervor). 4 . 6</w:t>
      </w:r>
    </w:p>
    <w:p>
      <w:r>
        <w:t>Soweit der Beschwerdeführer angab, im Rahmen der Anmeldung im März 2019 habe sein Berater der SVA Zürich gesagt, er könne die im Jahr 2014 erlittenen Verluste abziehen und solle ein geringeres Einkommen angeben (Urk. 1) , kann er dadurch nichts zu seinen Gunsten ableiten. So lässt sich anhand der Angaben des Beschwerdeführers nicht eruieren, wie dessen Frage , die Antwort des Mitar bei ters oder nur schon dessen Namen gelautet hat und wann das angebliche Gespräch stattgefunden hat . Ferner sind auch den Akten keine Aktennotizen zu Gesprächen mit dem Beschwerdeführer zu der vorgebrachten Thematik zu entnehmen.</w:t>
      </w:r>
    </w:p>
    <w:p>
      <w:r>
        <w:t>Die Folgen der Beweislosigkeit hat der Beschwerdeführer zu tragen. Im Übrigen hat die Rechtsprechung in Bezug auf mündliche und namentlich telefonische Zusicherungen und Auskünfte erkannt, dass die blosse , unbelegte Behauptung einer telefonischen Auskunft oder Zusage nicht genügt, um einen Anspruch aus dem Grundsatz des Vertrauensschutzes zu begründen. Praxis gemäss ist eine nicht schriftlich belegte telefonische Auskunft zum Beweis von vornherein kaum geeignet (vgl. Urteile des Bundesgerichts 9C_847/2017 vom 31. Mai 2018 E. 5.1 und 8F_6/2013 vom 25. Juni 2013 E. 2 je mit Hinweisen, BGE 143 V 341 E. 5.3.1). Immerhin ist zu bemerken, dass der Be schwerdeführer im Mail sowie in der Anmeldung je vom 15. Dezember 2020 ausführte, beim Steueramt könnten Ver luste aus selbständiger Tätigkeit während den sieben darauffolgenden Jahren ab gezogen werden, bei der SVA jedoch nur im darauffolgenden Jahr. Da er von dieser Regelung keine Kenntnis gehabt habe und davon ausgegangen sei , dass jeweils das kantonal steuerbare Einkommen auch für die SVA massgebend sei, habe er bei seiner Anmeldung im März 2019 ein zu tiefes Einkommen angegeben (Urk. 6/46, Urk. 6/48/3) . Diese A usführung lässt eher darauf schliessen , dass der Beschwerdeführer (von Beruf Jurist)</w:t>
      </w:r>
    </w:p>
    <w:p>
      <w:r>
        <w:t>sich in einem ( rechtlich unerheblichen) Irrtum befand. 5 .</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