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EE.2021.00035 vom 4. Februar 2022</w:t>
      </w:r>
    </w:p>
    <w:p>
      <w:r>
        <w:t>ZH Sozialversicherungsgericht, 2022-02-04, DE</w:t>
      </w:r>
    </w:p>
    <w:p>
      <w:r>
        <w:rPr>
          <w:b/>
        </w:rPr>
        <w:t xml:space="preserve">Quelle: </w:t>
      </w:r>
      <w:r>
        <w:t>https://mcp.opencaselaw.ch/entscheid/zh_sozialversicherungsgericht_EE.2021.00035</w:t>
      </w:r>
    </w:p>
    <w:p>
      <w:r>
        <w:t>FR: ZH_SOZIALVERSICHERUNGSGERICHT EE.2021.00035 du 4 février 2022</w:t>
      </w:r>
    </w:p>
    <w:p>
      <w:r>
        <w:t>IT: ZH_SOZIALVERSICHERUNGSGERICHT EE.2021.00035 del 4 febbraio 2022</w:t>
      </w:r>
    </w:p>
    <w:p>
      <w:pPr>
        <w:pStyle w:val="Heading2"/>
      </w:pPr>
      <w:r>
        <w:t>Erwägungen</w:t>
      </w:r>
    </w:p>
    <w:p>
      <w:r>
        <w:rPr>
          <w:b/>
        </w:rPr>
        <w:t>E. 1</w:t>
      </w:r>
    </w:p>
    <w:p>
      <w:r>
        <w:t>1. Mai 2020 (Eingangsdatum) einen Monatslohn von F r. 6'000. -- für einen Arbeitnehmer deklarierte ( Urk. 5/1/1) . Am 1 5. Juli 2020 meldete der Verein X.___</w:t>
      </w:r>
    </w:p>
    <w:p>
      <w:r>
        <w:t>mit dem Anmeldeformular „ Veranstaltungsbranche (AG und GmbH)“ bei der Ausgleichs kasse zum Bezug einer Erwerbsausfallentschädigung</w:t>
      </w:r>
    </w:p>
    <w:p>
      <w:r>
        <w:t>gestützt auf die Verordnung über Massnahmen bei Erwerbsausfall im Zusammenhang mit dem Coronavirus (Covid- 19-Verordnung Erwerbsausfall) an</w:t>
      </w:r>
    </w:p>
    <w:p>
      <w:r>
        <w:t>( Urk. 5/6). Die Ausgleichskasse lehnte dieses Begehren m it Verfügung vom 23. Oktober 2020</w:t>
      </w:r>
    </w:p>
    <w:p>
      <w:r>
        <w:t>ab, weil</w:t>
      </w:r>
    </w:p>
    <w:p>
      <w:r>
        <w:t>der Verein nicht im Handelsregister eingetragen sei und X.___</w:t>
      </w:r>
    </w:p>
    <w:p>
      <w:r>
        <w:t>weder 2019 noch im ersten Quartal 2020 ein AHV-pflichtiges Einkomme n bezogen</w:t>
      </w:r>
    </w:p>
    <w:p>
      <w:r>
        <w:t>habe ( Urk. 5/23 ). Diese Verfügung blieb unangefochten. Am</w:t>
      </w:r>
    </w:p>
    <w:p>
      <w:r>
        <w:rPr>
          <w:b/>
        </w:rPr>
        <w:t>E. 1.1</w:t>
      </w:r>
    </w:p>
    <w:p>
      <w:r>
        <w:t>Nach Art. 185 Abs. 3 der Bundesverfassung (BV) kann der Bundesrat Verord 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 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Verordnung wurde rückwirkend per 17. März 2020 in Kraft gesetzt und erfuhr mehrere Änderungen. Mit dem Bundesgesetz über die gesetzlichen Grundlagen für Verordnungen des Bundesrates zur Bewältigung der Covid-19-Epidemie vom 25. September 2020 (Covid-19-Gesetz) wurde rückwir kend per 17. September 2020 eine gesetzliche Grundlage für die Covid-19-Ver ord nung Erwerbsausfall geschaffen (Art. 15 in Verbindung mit Art. 21 Abs. 3 Covid-19-Gesetz).</w:t>
      </w:r>
    </w:p>
    <w:p>
      <w:r>
        <w:rPr>
          <w:b/>
        </w:rPr>
        <w:t>E. 1.2.1</w:t>
      </w:r>
    </w:p>
    <w:p>
      <w:r>
        <w:t>In zeitlicher Hinsicht sind grundsätzlich diejenigen Rechtssätze massgebend ,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rPr>
          <w:b/>
        </w:rPr>
        <w:t>E. 1.2.2</w:t>
      </w:r>
    </w:p>
    <w:p>
      <w:r>
        <w:t>D er angefochtene Entscheid betrifft die Erwerbsersatzentschädigung für den Zeit raum vom 1 7. September 2020 bis März 2021 ( Urk. 5/30 ff., Urk. 5/50 ff.) .</w:t>
      </w:r>
    </w:p>
    <w:p>
      <w:r>
        <w:t>Damit ist die Änderung der Covid-19-Verordnung Erwerbsausfall vom 4. Novem ber 2020, vom Bundesrat rückwirkend per 17. September 2020 in Kraft gesetzt, anwendbar.</w:t>
      </w:r>
    </w:p>
    <w:p>
      <w:r>
        <w:rPr>
          <w:b/>
        </w:rPr>
        <w:t>E. 1.3</w:t>
      </w:r>
    </w:p>
    <w:p>
      <w:r>
        <w:t>Nach dem seit dem 17. September 2020 gültigen Art. 2 Abs. 3 der Covid-19-Ver ordnung Erwerbsausfall sind Selb ständigerwerbende im Sinne von Artikel 12 ATSG und Personen nach Artikel 31 Absatz 3 Buchstaben b und c des Bundesgesetzes über die obligatorische Arbeitslosenversicherung und die Insolvenzent schädi gung (AVIG) unter der Voraussetzung von Absatz 1 bis Buchstabe c anspruchs be rechtigt, wenn sie: - a. ihre Erwerbstätigkeit aufgrund von behördlich angeordneten Massnahmen</w:t>
      </w:r>
    </w:p>
    <w:p>
      <w:r>
        <w:t>zur Bekämpfung der Covid-19-Epidemie unterbrechen müssen; und - b. einen Erwerbs- oder Lohnausfall erleiden. 1.</w:t>
      </w:r>
    </w:p>
    <w:p>
      <w:r>
        <w:rPr>
          <w:b/>
        </w:rPr>
        <w:t>E. 1.4</w:t>
      </w:r>
    </w:p>
    <w:p>
      <w:r>
        <w:t>). Wie aufgrund der dar gelegten Akten, insbesondere der eigenen Angaben des Beschwerdeführers und der Lohndeklaration 2020 erhellt, hat letzterer</w:t>
      </w:r>
    </w:p>
    <w:p>
      <w:r>
        <w:t>im Jahr 2020 keinen beitragspflichtigen Lohn erhalten</w:t>
      </w:r>
    </w:p>
    <w:p>
      <w:r>
        <w:t>und kann er infolge dessen</w:t>
      </w:r>
    </w:p>
    <w:p>
      <w:r>
        <w:t>vom 1 7. September 2020 bis März 2021</w:t>
      </w:r>
    </w:p>
    <w:p>
      <w:r>
        <w:t>auch keinen Lohnausfall erlitten haben . Daran ändern auch</w:t>
      </w:r>
    </w:p>
    <w:p>
      <w:r>
        <w:t>d ie Veranlagung und/oder Leistung von</w:t>
      </w:r>
    </w:p>
    <w:p>
      <w:r>
        <w:t>Akonto beiträge n</w:t>
      </w:r>
    </w:p>
    <w:p>
      <w:r>
        <w:t>nichts ( Urk. 5/2, Urk. 5/4, Urk. 5/10, Urk. 5/24; vgl. auch die Schlussabrechnung vom 25. Februar 2021 sowie Urk. 5/46 , won ach erstmals am 25. Februar 2021 Lohn bei träge ge leistet wurden ). 4.</w:t>
      </w:r>
    </w:p>
    <w:p>
      <w:r>
        <w:t>Der angefochtene Entscheid, mit dem ein Anspruch des Beschwerdeführers auf eine Corona-Erwerbsausfallentschädigung für den Zeitraum vom 1 7. September 2020 bis März 2021 verneint wurde, erweist sich damit als rechtens. Dies führt zur Abweisung der Beschwerde. Das Gericht erkennt: 1.</w:t>
      </w:r>
    </w:p>
    <w:p>
      <w:r>
        <w:t>Die Beschwerde wird abgewiesen. 2.</w:t>
      </w:r>
    </w:p>
    <w:p>
      <w:r>
        <w:t>Das Verfahren ist kostenlos. 3.</w:t>
      </w:r>
    </w:p>
    <w:p>
      <w:r>
        <w:t>Zustellung gegen Empfangsschein an: - X.___ - Sozialversicherungsanstalt des Kantons Zürich, Ausgleichskasse, unter Beilage einer Kopie von Urk.</w:t>
      </w:r>
    </w:p>
    <w:p>
      <w:r>
        <w:rPr>
          <w:b/>
        </w:rPr>
        <w:t>E. 1.5</w:t>
      </w:r>
    </w:p>
    <w:p>
      <w:r>
        <w:t>Bei Personen in arbeitgeberähnlicher Stellung wird gemäss</w:t>
      </w:r>
    </w:p>
    <w:p>
      <w:r>
        <w:t>Rz 1069.1 des Kreis schreibens des Bundesamtes für Sozialversicherungen (BSV) über die Entschä di gung bei Massnahmen zur Bekämpfung des Coronavirus - Corona-Erwerbs er satz ( KS CE, in der ab 4. November 2020 geltenden Fassung) für die Ermittlung des massgebenden durchschnittlichen Einkommens (vor Beginn des ersten Ent schä digungsanspruchs) auf das für das Jahr 2019 deklarierte AHV-pflichtige Ein kom men abgestellt. Wurde das Einkommen in weniger als einem Jahr erzielt, er folgt die Umrechnung des Einkom mens auf den Tag entsprechend dieser Erwerbsdauer ( Rz . 1069.1 i n Verbindung mit Rz . 1067 KS CE ) . Wurde die Erwerbstätigkeit im Jahr 2020 aufgenommen, so wird für die Bemessung der Entschädigung auf das durchschnittliche Einkommen des Jahres 2020 gemäss den Lohnabrechnungen abgestützt, bei einer Aufnahme der Erwerbstätigkeit im Jahr 2021 auf das Jahr 2021. Wurde das Einkommen in weniger als einem Jahr erzielt, so gilt Rz 1067 KS CE sinngemäss ( Rz 1069.2 KS CE).</w:t>
      </w:r>
    </w:p>
    <w:p>
      <w:r>
        <w:rPr>
          <w:b/>
        </w:rPr>
        <w:t>E. 1.6</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 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 stimmungen zulassen. Es weicht anderseits insoweit von den Weisungen ab, als sie mit den anwendbaren gesetzlichen Bestimmungen nicht vereinbar sind (BGE 123 V 70 E. 4a mit Hinweisen). 2.</w:t>
      </w:r>
    </w:p>
    <w:p>
      <w:r>
        <w:rPr>
          <w:b/>
        </w:rPr>
        <w:t>E. 2</w:t>
      </w:r>
    </w:p>
    <w:p>
      <w:r>
        <w:t>Dagegen erhob X.___</w:t>
      </w:r>
    </w:p>
    <w:p>
      <w:r>
        <w:t>am 1 1. August 2021 (Urk. 1) Beschwerde und beantragte ( sinngemäss ), es sei ihm in Aufhebung des angefochtenen Entscheids vom 1 3. Juli</w:t>
      </w:r>
    </w:p>
    <w:p>
      <w:r>
        <w:t>2021 eine Corona-Erwerbsausfallentschädigung zuzusprechen (Urk. 1). Mit Beschwerdeantwort vom 1 0. September 2021</w:t>
      </w:r>
    </w:p>
    <w:p>
      <w:r>
        <w:t>schloss die Beschwer de gegnerin auf Abweisung der Beschwerde (Urk.</w:t>
      </w:r>
    </w:p>
    <w:p>
      <w:r>
        <w:rPr>
          <w:b/>
        </w:rPr>
        <w:t>E. 2.1</w:t>
      </w:r>
    </w:p>
    <w:p>
      <w:r>
        <w:t>Die Beschwerdegegnerin begründete den angefochtenen Entscheid damit , der Beschwerdeführer habe seit Beginn s einer Anstellung beim Verein auf einen Lohn verzichtet . Da ein b eitragspflichtiger Lohn die Bemessungsgrundlage eines all fälligen Lohnausfalls bilde, seien die Anspruchsvoraussetzungen für den Leis tungsbezug nicht erfüllt ( Urk. 2).</w:t>
      </w:r>
    </w:p>
    <w:p>
      <w:r>
        <w:rPr>
          <w:b/>
        </w:rPr>
        <w:t>E. 2.2</w:t>
      </w:r>
    </w:p>
    <w:p>
      <w:r>
        <w:t>Der Beschwerdeführer machte demgegenüber geltend , er habe die Auszahlung des eigenen Monatslohns zum Wohle des Vereins und zwecks Liquiditätssicherung aufgeschoben. Diese Zeit habe er mit seinem Ersparten überbrückt. Die ausste henden Lohnzahlungen hätten zu einem späteren Zeitpunkt nachgezahlt werden sollen. Dieses Verhalten sei durchaus lobenswert und als „noble Geste“ zu wür digen. Jedoch habe sich genau dieses wohlgemeinte Verhalten im Nachhinein als „Killerfaktor“ herausgestellt. A m 1. Februar 2020 habe er sich korrekt bei der Ausgleichskasse als Arbeitnehmer angemeldet. Zudem hätten die SVA-Abgaben aufgrund des angemeldeten Jahreslohns berechnet werden können. Gemäss</w:t>
      </w:r>
    </w:p>
    <w:p>
      <w:r>
        <w:t>Bundesamt für Sozialversicherungen ( BSV ) bilde der korrekt angemeldete Jahreslohn ( Fr. 72‘000.--) Grundlage für die Berechnung des entgangenen Monatslohns ( Fr. 6‘000.--). Schliesslich sei auch wichtig zu erwähnen, das für „ den Arbeitnehmer “ aufgrund ausbleibender Corona-Erwerbsersatzent schädi gung</w:t>
      </w:r>
    </w:p>
    <w:p>
      <w:r>
        <w:t>weder Soziallei stungen noch Beiträge an die Arbeitslosenversicherung hätten ge leistet werden können ( Urk. 1). 3. 3.1</w:t>
      </w:r>
    </w:p>
    <w:p>
      <w:r>
        <w:t>Vorab festzuhalten ist, dass grundsätzlich nur natürliche Personen im Sinne von Art. 15 des Covid-19 Gesetzes und Art. 2 der Covid-19-Verordnung Erwerbs ausfall anspruchsberechtigt sind, wobei der Arbeitgeber bei Lohnfortzahlung gemäss Art. 7 Abs. 2 der Covid-19-Verordnung Erwerbsausfall die Entschädigung geltend machen kann (was primär bei Entschädigungen nach Art. 2 Abs. 1 bis oder Abs. 2 der Covid-19-Verordnung Erwerbsausfall der Fall sein dürfte).</w:t>
      </w:r>
    </w:p>
    <w:p>
      <w:r>
        <w:t>In Frage steht vorliegend somit einzig der Anspruch des Beschwerdeführers auf eine Erwerbsausfallentschädigung, was soweit unbestritten ist. 3.2</w:t>
      </w:r>
    </w:p>
    <w:p>
      <w:r>
        <w:t>Der Beschwerdeführer tätigte</w:t>
      </w:r>
    </w:p>
    <w:p>
      <w:r>
        <w:t>seine Anmeldung en vo m Januar und April 2021</w:t>
      </w:r>
    </w:p>
    <w:p>
      <w:r>
        <w:t>für den Zeitraum vom 1 7. September 2020 bis und März 2021 jeweils unter Berufung auf das Veranstaltungsverbot mit dem Formular „AG und GmbH – Veran stal tungsverbot“ (Urk. 5/30 ff., Urk. 5/50 ff .) und machte damit sinngemäss einen Anspruch aufgrund eines Erwerbsunterbruchs als arbeitgeberähnliche Person gemäss Art. 2 Abs. 3 Covid-19-Verordnung Erwerbsausfall</w:t>
      </w:r>
    </w:p>
    <w:p>
      <w:r>
        <w:t>in der rückwirkend ab 17. September 2020 gültigen Fassung (vgl. E. 1.3 ) geltend . 3.3</w:t>
      </w:r>
    </w:p>
    <w:p>
      <w:r>
        <w:t>Ob der nicht im Handelsregister eingetragene Verein überhaupt Arbeitgeber sein und der Beschwerdeführer in seiner Funktion eine arbeitgeberähnliche Stellung bekle iden könnte (vgl. Bundesgerichtsurteil 8C_907/2015 vom 22. Februar 2016 E. 3.2 und Art. 61 Abs . 2 Ziff. 17 GB )</w:t>
      </w:r>
    </w:p>
    <w:p>
      <w:r>
        <w:t>kann mangels Relevanz für das Beur tei lungsergebnis offengelassen werden , wie nachfolgend zu zeigen sein wird . 3.4</w:t>
      </w:r>
    </w:p>
    <w:p>
      <w:r>
        <w:t>Im Formular «AHV-Beitragspflicht: Fragebogen für juristische Personen» vom</w:t>
      </w:r>
    </w:p>
    <w:p>
      <w:r>
        <w:rPr>
          <w:b/>
        </w:rPr>
        <w:t>E. 4</w:t>
      </w:r>
    </w:p>
    <w:p>
      <w:r>
        <w:t>Unter Art. 31 Abs. 3 Buchstaben b und c AVIG fallen mitarbeitende Ehegatten des Arbeitgebers und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w:t>
      </w:r>
    </w:p>
    <w:p>
      <w:r>
        <w:rPr>
          <w:b/>
        </w:rPr>
        <w:t>E. 7</w:t>
      </w:r>
    </w:p>
    <w:p>
      <w:r>
        <w:t>-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