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EE.2021.00006 vom 3. Juli 2020</w:t>
      </w:r>
    </w:p>
    <w:p>
      <w:r>
        <w:t>ZH Sozialversicherungsgericht, 2020-07-03, DE</w:t>
      </w:r>
    </w:p>
    <w:p>
      <w:r>
        <w:rPr>
          <w:b/>
        </w:rPr>
        <w:t xml:space="preserve">Quelle: </w:t>
      </w:r>
      <w:r>
        <w:t>https://mcp.opencaselaw.ch/entscheid/zh_sozialversicherungsgericht_EE.2021.00006</w:t>
      </w:r>
    </w:p>
    <w:p>
      <w:r>
        <w:t>FR: ZH_SOZIALVERSICHERUNGSGERICHT EE.2021.00006 du 3 juillet 2020</w:t>
      </w:r>
    </w:p>
    <w:p>
      <w:r>
        <w:t>IT: ZH_SOZIALVERSICHERUNGSGERICHT EE.2021.00006 del 3 luglio 2020</w:t>
      </w:r>
    </w:p>
    <w:p>
      <w:pPr>
        <w:pStyle w:val="Heading2"/>
      </w:pPr>
      <w:r>
        <w:t>Erwägungen</w:t>
      </w:r>
    </w:p>
    <w:p>
      <w:r>
        <w:rPr>
          <w:b/>
        </w:rPr>
        <w:t>E. 1</w:t>
      </w:r>
    </w:p>
    <w:p>
      <w:r>
        <w:t>6. April 2020 (Eingangsdatum) meldete er sich bei der Ausgleichskasse für den Bezug einer Erwerbsausfallentschädigung gestützt auf die Verordnung über Massnahmen bei Erwerbsausfall im Zusammen hang mit dem Coronavirus (Covid-19; Covid-19-Verordnung Erwerbs ausfall) an (Urk. 8 /1 20 ).</w:t>
      </w:r>
    </w:p>
    <w:p>
      <w:r>
        <w:t>Die Ausgleichskasse verneinte mit Verfügung vom 3. Juli 2020 einen Anspruch von X.___ auf Ausrichtung einer Erwerbsausfall ent schä di gung ( Urk. 8/125 ). Die von X.___ dagegen erhobene Einsprache (Urk . 8/126 ) wies die Ausgleichskasse mit Einspracheentscheid vom</w:t>
      </w:r>
    </w:p>
    <w:p>
      <w:r>
        <w:rPr>
          <w:b/>
        </w:rPr>
        <w:t>E. 1.1</w:t>
      </w:r>
    </w:p>
    <w:p>
      <w:r>
        <w:t>Nach Art. 185 Abs.</w:t>
      </w:r>
    </w:p>
    <w:p>
      <w:r>
        <w:rPr>
          <w:b/>
        </w:rPr>
        <w:t>E. 1.2.1</w:t>
      </w:r>
    </w:p>
    <w:p>
      <w:r>
        <w:t>Gemäss Art. 2 Abs. 3 Covid-19-Verordnung Erwerbsausfall in der bis am 16. Sep tember 2020 gültig gewesenen Fassung hatten Selbständigerwerbende im Sinne von Art. 12 des Bundesgesetzes über den Allgemeinen Teil des Sozial ver siche rungsrechts (ATSG), die aufgrund einer Massnahme nach Art. 6 Abs. 1 und 2 der Verordnung 2 über Massnahmen zur Bekämpfung des Coronavirus (Covid-19; Covid-19-Verordnung 2) einen Erwerbsausfall erlitten, Anspruch auf eine Erwerbsausfallentschädigung.</w:t>
      </w:r>
    </w:p>
    <w:p>
      <w:r>
        <w:t>Gemäss Art. 6 Abs. 1 Covid-19-Verordnung 2 in der vom 17. März bis 5. Juni 2020 gültig gewesenen Fassung, war es verboten, öffentliche oder private Veranstaltungen, einschliesslich Sportveranstaltungen und Vereinsaktivitäten durchzu führen. Gemäss Abs. 2 von Art. 6 der Covid-19-Verordnung 2 in der vom 17. März bis 5. Juni 2020 gültig gewesenen Fassung waren öffentlich zugängliche Ein rich tungen für das Publikum geschlossen , namentlich Unterhaltungs- und Freizeit betriebe ( lit . d) wie Konzerthäuser und Theater .</w:t>
      </w:r>
    </w:p>
    <w:p>
      <w:r>
        <w:rPr>
          <w:b/>
        </w:rPr>
        <w:t>E. 1.2.2</w:t>
      </w:r>
    </w:p>
    <w:p>
      <w:r>
        <w:t>Nach Art. 2 Abs. 3 bis Covid-19-Verordnung Erwerbsausfall in der bis am 16. Sep tember 2020 gültig gewesenen Fassung</w:t>
      </w:r>
    </w:p>
    <w:p>
      <w:r>
        <w:t>waren</w:t>
      </w:r>
    </w:p>
    <w:p>
      <w:r>
        <w:t>Selbständigerwerbende im Sinne von Art. 12 ATSG ,</w:t>
      </w:r>
    </w:p>
    <w:p>
      <w:r>
        <w:t>wenn sie nicht bereits gestützt auf Abs.</w:t>
      </w:r>
    </w:p>
    <w:p>
      <w:r>
        <w:rPr>
          <w:b/>
        </w:rPr>
        <w:t>E. 1.3.1</w:t>
      </w:r>
    </w:p>
    <w:p>
      <w:r>
        <w:t>Nach Art. 2 Abs.</w:t>
      </w:r>
    </w:p>
    <w:p>
      <w:r>
        <w:rPr>
          <w:b/>
        </w:rPr>
        <w:t>E. 1.3.2</w:t>
      </w:r>
    </w:p>
    <w:p>
      <w:r>
        <w:t>Gemäss</w:t>
      </w:r>
    </w:p>
    <w:p>
      <w:r>
        <w:t>Art. 2 Abs.</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Das Gesetz muss in erster Linie aus sich selbst heraus, das heisst nach dem Wort laut, Sinn und Zweck und den ihm zugrunde liegenden Wertungen auf der Basis einer teleologischen Verständnismethode ausgelegt werden. Die Gesetzesaus legung hat sich vom Gedanken leiten zu lassen, dass nicht schon der Wortlaut die Norm darstellt, sondern erst das an Sachverhalten verstandene und konkre 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 ordnung zu unterstellen. Die Gesetzesmaterialien können beigezogen werden, wenn sie auf die streitige Frage eine klare Antwort geben (BGE 134 III 16 E. 3, 134 V 170 E. 4.1, 133 III 175 E. 3.3.1). 2.</w:t>
      </w:r>
    </w:p>
    <w:p>
      <w:r>
        <w:rPr>
          <w:b/>
        </w:rPr>
        <w:t>E. 2</w:t>
      </w:r>
    </w:p>
    <w:p>
      <w:r>
        <w:t>Dagegen erhob X.___</w:t>
      </w:r>
    </w:p>
    <w:p>
      <w:r>
        <w:t>am 1 . Februar 2021 Beschwerde und bean tragte die Aufhebung des angefochtenen Entscheids und die Zusprache einer Corona-Erwerbsausfallentschädigung für den Zeitraum vom 1 7. März bis 1 6. September 2020 gestützt auf das Veranstaltungsverbot (Urk. 1).</w:t>
      </w:r>
    </w:p>
    <w:p>
      <w:r>
        <w:t>Mit Beschwerdeantwort vom 2 4. Februar 2021 schloss die Beschwerdegegnerin auf Abweisung der Beschwerde (Urk. 7, unter Beilage der Kassenakten [Urk. 8/1-1 63 ]), was de m Beschwe rdeführer mit Ver fügung vom 9 . März 2021 zur Kennt nis gebracht wurde (Urk. 9).</w:t>
      </w:r>
    </w:p>
    <w:p>
      <w:r>
        <w:rPr>
          <w:b/>
        </w:rPr>
        <w:t>E. 2.1</w:t>
      </w:r>
    </w:p>
    <w:p>
      <w:r>
        <w:t>Die Beschwerdegegnerin verneinte einen Anspruch auf Corona-Erwerbsaus fall entschädigung mit der Begründung, dass nur selbständigerwerbende Personen einen Anspruch auf eine Corona-Erwerbsersatzentschädigung hätten , die einen Erwerbsausfall in der Schweiz erlitten . Nicht abgedeckt sei hingegen ein Er werbs ausfall für Einkommen, das im Ausland nicht habe erzielt werden können. So bestehe kein Anrecht auf eine Entschädigung, wenn die betroffene Person aufgrund eines Veranstaltungsverbots in einem EU/EFTA-Staat einen Erwerbs ausfall erleide. Der Beschwerdeführer sei zwar in der AHV versichert, er habe jedoch aufgrund eines Veranstaltungsverbots im Ausland einen Erwerbsausfall erlitten, weshalb er kein Anrecht auf eine Entschädigung habe ( Urk. 2).</w:t>
      </w:r>
    </w:p>
    <w:p>
      <w:r>
        <w:rPr>
          <w:b/>
        </w:rPr>
        <w:t>E. 2.2</w:t>
      </w:r>
    </w:p>
    <w:p>
      <w:r>
        <w:t>Demgegenüber machte d er Beschwerdeführer zusammengefasst geltend ( Urk. 1), er sei als «...» sänger weltweit tätig. Der Mittelpunkt seiner selbständigen Tätig keit liege jedoch in der Schweiz. Hier entrichte er auch auf seinen weltweit er zielten Einkünften die Sozialversicherungsabgaben , soweit nicht gemäss Sozial versicherungsabkommen ausgeschlossen (S. 2). Die Covid-19-Ver ord nung Er werbs ausfall beinhalte nach ihrem Sinn und Zweck keine Ein schrän kung auf In lands achverhalte, weshalb auch Entschädigungen für Erwerbs aus fälle we gen aus län dischen vergleichbaren behördlich angeordneten Mass nahmen zu ge wäh ren seien, sofern die berechtigte Person in der Schweiz AHV-versichert sei und die entsprechenden Einkünfte AHV-pflichtig gewesen wären. Dies ent spreche den völkerrechtlichen Vorgaben und auch dem Willen des Verordnungs gebers, wie es die späteren Präzisierungen des Art. 2 Abs.</w:t>
      </w:r>
    </w:p>
    <w:p>
      <w:r>
        <w:rPr>
          <w:b/>
        </w:rPr>
        <w:t>E. 3</w:t>
      </w:r>
    </w:p>
    <w:p>
      <w:r>
        <w:t>Covid-19-Verordnung Er werbs aus fall zeigten (S. 7).</w:t>
      </w:r>
    </w:p>
    <w:p>
      <w:r>
        <w:rPr>
          <w:b/>
        </w:rPr>
        <w:t>E. 3.1</w:t>
      </w:r>
    </w:p>
    <w:p>
      <w:r>
        <w:t>Eine Norm ist in erster Linie nach ihrem Wortlaut auszulegen (Auslegung nach dem Wortlaut). Ist der Text nicht ganz klar und sind verschiedene Auslegungen möglich, so muss das Gericht unter Berücksichtigung der übrigen Auslegungs elemente (historische, teleologische und systematische Auslegung) nach der wah ren Tragweite der Norm suchen (BGE 146 V 129 E. 5.5.1 mit Hinweisen).</w:t>
      </w:r>
    </w:p>
    <w:p>
      <w:r>
        <w:rPr>
          <w:b/>
        </w:rPr>
        <w:t>E. 3.2</w:t>
      </w:r>
    </w:p>
    <w:p>
      <w:r>
        <w:t>Gemäss dem Wortlaut von Art. 2 Abs. 3 Covid-19-Verordnung Er werbs ausfall in der bis 16. September 2020 gültig gewesenen Fassung besteht Anspruch auf eine Corona-Erwerbsausfallentschädigung, wenn Selbständigerwerbende aufgrund ei ner Massnahme nach Art. 6 Abs. 1 und 2 der Covid-19-Verordnung 2 einen Erwerbsausfall erleiden (vgl. E. 1.2.1). Mit Art.</w:t>
      </w:r>
    </w:p>
    <w:p>
      <w:r>
        <w:rPr>
          <w:b/>
        </w:rPr>
        <w:t>E. 3.3</w:t>
      </w:r>
    </w:p>
    <w:p>
      <w:r>
        <w:t>Zusammenfassend besteht aufgrund der Covid-19-Verordnung Erwerbsausfall in der bis 1 6. September 2020 gültig gewesenen Fassung keine Grundlage für eine Entschädigung des vom Beschwerdeführer geltend gemachten Erwerbsausfalls aufgrund eines Veranstaltungsverbots in I talien . Auch aus dem KS CE oder den Erläuterungen zur Covid-19-Verordnung Erwerbsausfall lässt sich ein solcher Anspruch nicht ableiten. 4.</w:t>
      </w:r>
    </w:p>
    <w:p>
      <w:r>
        <w:t>Der Beschwerdeführer ist darauf hinzuweisen, dass die Verordnung über die Massnahmen im Kulturbereich gemäss Covid-19-Gesetz vom 14. Oktober 2020 (Covid-19-Kulturverordnung), rückwirkend per 26. September 2020 in Kraft ge treten und bi s zum 21. Dezember 2021 geltend (für die Periode bis 20. Sep tember 2020 galt die Verordnung vom 2 0. März 2020 über die Abfederung der wirt schaft lichen Aus wirkungen des Coronavirus [Covid-19] im Kultursektor [ Covid -Verordnung Kultur]) , verschiedene wirtschaftliche Hilfen für Kultur schaf fen de und Kulturbetriebe vorsieht. In den Erläuterungen zur Covid -Verordnung Kultur wird explizit erwähnt, dass auch finanzielle Schäden, die im Ausland entstanden sind, entschädigt werden</w:t>
      </w:r>
    </w:p>
    <w:p>
      <w:r>
        <w:t>können, sofern alle übrigen Anspruchs voraus setzungen erfüllt sind und sie durch staatliche Massnahmen der Schweiz oder des be treffen den Landes verursacht wurden. Im Kanton Zürich wohnhafte Kulturschaffende und Kulturbetriebe können ihre Anträge auf finanzielle Unter stützung (Aus fall entschädigung) bei der Direktion der Justiz und des Innern, Fach stelle Kultur, elektronisch stellen. Das Gesuchsportal für selbständige Kultur schaffende wurde</w:t>
      </w:r>
    </w:p>
    <w:p>
      <w:r>
        <w:t>am 7. Mai 2021 geöffnet. Die Ein gabefrist ist der 31. Mai 202 1. Fer ner bietet das Portal http://nothilfe.suisseculturesociale.ch unter gewissen Vor aus setzungen Nothilfe für Kulturschaffende an. Das Gericht erkennt: 1.</w:t>
      </w:r>
    </w:p>
    <w:p>
      <w:r>
        <w:t>Die Beschwerde wird abgewiesen. 2.</w:t>
      </w:r>
    </w:p>
    <w:p>
      <w:r>
        <w:t>Das Verfahren ist kostenlos. 3.</w:t>
      </w:r>
    </w:p>
    <w:p>
      <w:r>
        <w:t>Zustellung gegen Empfangsschein an: - Rechtsanwältin Barbara Stötzer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Abs. 1 und 2 Covid-19-Verord nung 2 in der seit dem 1 7. September 2020 gültigen Fassung nicht mehr besteht (vgl. E. 1.3.1) , nichts zu seinen Gunsten ableiten. Die Be schwer de gegnerin hat im angefochtenen Einspracheentscheid vom 23. De zem ber 2020 ( Urk. 2) lediglich einen Anspruch des Beschwerdeführers auf eine Corona-Erwerbs ersatz ent schä di gung für die Zeit bis 1 6. September 2020 und dement sprechend nicht unter den ab 1 7. September 2020 geltenden (neuen) Be stimmungen geprüft . Dies erweist sich als rechtens. Für einen (erneu ten) Leis tungs bezug nach dem 17. Sep tember 2020 wäre nämlich eine neue An mel dung bei der Beschwerde gegnerin erforderlich ( vgl. Art.</w:t>
      </w:r>
    </w:p>
    <w:p>
      <w:r>
        <w:rPr>
          <w:b/>
        </w:rPr>
        <w:t>E. 7</w:t>
      </w:r>
    </w:p>
    <w:p>
      <w:r>
        <w:t>Abs. 1 bis Covid-19-Ver ord nung Erwerbsausfall in der mit Wirkung ab 1 7. September 2020 gültigen Fassung , Kreisschreiben über die Entschädigung bei Massnahmen zur Bekämpf ung des Coronavirus - Corona-Erwe rbsersatz, KS CE, in den ab 17. September 2020 gülti gen Fassungen Rz . 1001.2 f. ). Anzufügen ist sodann, dass das Einkommen des Beschwerdeführers unbestrittenermassen über Fr. 90'000.-- liegt (vgl. Urk. 8/84, 8/103), weshalb ein Anspruch gemäss Art. 2 Abs. 3 bis Covid-19-Verordnung Erwerbsausfall in der bis am 1 6. September 2020 gültig gewesenen Fassung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