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EE.2020.00076 vom 1. März 2021</w:t>
      </w:r>
    </w:p>
    <w:p>
      <w:r>
        <w:t>ZH Sozialversicherungsgericht, 2021-03-01, DE</w:t>
      </w:r>
    </w:p>
    <w:p>
      <w:r>
        <w:rPr>
          <w:b/>
        </w:rPr>
        <w:t xml:space="preserve">Quelle: </w:t>
      </w:r>
      <w:r>
        <w:t>https://mcp.opencaselaw.ch/entscheid/zh_sozialversicherungsgericht_EE.2020.00076</w:t>
      </w:r>
    </w:p>
    <w:p>
      <w:r>
        <w:t>FR: ZH_SOZIALVERSICHERUNGSGERICHT EE.2020.00076 du 1 mars 2021</w:t>
      </w:r>
    </w:p>
    <w:p>
      <w:r>
        <w:t>IT: ZH_SOZIALVERSICHERUNGSGERICHT EE.2020.00076 del 1 marzo 2021</w:t>
      </w:r>
    </w:p>
    <w:p>
      <w:pPr>
        <w:pStyle w:val="Heading2"/>
      </w:pPr>
      <w:r>
        <w:t>Erwägungen</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 tungs 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 19 Ver ordnung Erwerbsausfall. Die Covid-19-Verordnung Erwerbsausfall wurde rück wirkend per 17. März 2020 in Kraft gesetzt und der Geltungszeitraum bis zum 16. September 2020 befristet (Art. 11 Abs. 2). Danach wurde der Gel tungszeitraum zunächst bis am 3 1. Dezember 2021 verlängert ( Art. 11 Abs. 4) und in der Folge auf den 3 0. Juni 2021 befristet ( Art. 11 Abs. 5).</w:t>
      </w:r>
    </w:p>
    <w:p>
      <w:r>
        <w:t>Die Verordnung erfuhr mehrere Änderungen, unter anderem am 6. Juli, 1 7. September und 8. Oktober 202 0. Mit dem Covid-19-Gesetz vom 25. September 2020 wurde rück wirkend per 17. September 2020 eine gesetz liche Grundlage für die Covid-19-Verordnung Erwerbsausfall geschaffen (Art. 15 in Verbindung mit Art. 21 Abs. 3 des Covid-19-Gesetzes).</w:t>
      </w:r>
    </w:p>
    <w:p>
      <w:r>
        <w:rPr>
          <w:b/>
        </w:rPr>
        <w:t>E. 1.2</w:t>
      </w:r>
    </w:p>
    <w:p>
      <w:r>
        <w:t>In der Folge meldete sich X.___ a m 1 0. Juli 2020 (Eingangs da tum) mit dem Anmeldeformular Veranstaltungsbranche (AG und GmbH) erneut bei der Aus gleichskasse zum Bezug einer Erwerbsaufallentschädigung an ( Urk. 7/114). Die Ausgleichskasse wies diesen Antrag mit Verfügung vom 10. Au gust 2020 ab ( Urk. 7/119). Dagegen erhob X.___ am 31. August 2020 Einsprache ( Urk. 7/124 ) , welche die Aus gleichs kasse mit Entscheid vom</w:t>
      </w:r>
    </w:p>
    <w:p>
      <w:r>
        <w:rPr>
          <w:b/>
        </w:rPr>
        <w:t>E. 1.2.1</w:t>
      </w:r>
    </w:p>
    <w:p>
      <w:r>
        <w:t>Nach Art. 2 Abs.</w:t>
      </w:r>
    </w:p>
    <w:p>
      <w:r>
        <w:rPr>
          <w:b/>
        </w:rPr>
        <w:t>E. 1.2.2</w:t>
      </w:r>
    </w:p>
    <w:p>
      <w:r>
        <w:t>Laut Art. 2 Abs.</w:t>
      </w:r>
    </w:p>
    <w:p>
      <w:r>
        <w:rPr>
          <w:b/>
        </w:rPr>
        <w:t>E. 1.3</w:t>
      </w:r>
    </w:p>
    <w:p>
      <w:r>
        <w:t>hiervor). Da die Verordnungsänderung vor Erlass des Einspracheentscheids vom 2 9. Oktober 2020 in Kraft trat, ist im Folgenden der Anspruch auf eine Corona-Erwerbsausfallentschädigung gestützt auf Art. 2 Abs. 3 oder 3 bis der Covid-19-Verordnung Erwerbsausfall (Stand 1. Oktober 2020) zu prüfen. 4.2</w:t>
      </w:r>
    </w:p>
    <w:p>
      <w:r>
        <w:t>Zu Recht verneinte die Beschwerdegegnerin einen Anspruch auf eine Corona-Erwerbsausfallentschädigung im Sinne von Art. 2 Abs. 3 der Covid-19-Ver ord nung Erwerbsausfall infolge einer Unterbrechung der Erwerbstätigkeit aufgrund behördlich angeordneter Massnahmen. Seit dem 6. Juni sind keine Betriebs schliessungen mehr in Kraft und das Verbot von Veranstaltungen wurde schritt weise gelockert . Am 1. Juli 2020 waren nur noch Veranstaltungen mit mehr als 1000 Personen landesweit verboten ( https://www.admin.ch/gov/de/start/doku - mentation/medienmitteilungen.msg-id-79685.html ) . Dies wurde vom Beschwer de führer denn auch nicht geltend gemacht (vgl. Urk. 7/114). 4.3</w:t>
      </w:r>
    </w:p>
    <w:p>
      <w:r>
        <w:t>Der Beschwerdeführer hatte seine Anmeldung im Juli 2020</w:t>
      </w:r>
    </w:p>
    <w:p>
      <w:r>
        <w:t>unter Berufung auf die arbeitgeber ähnliche Stellung vorgenommen und darauf hingewiesen, dass er ab Juni 2020 keine Kurzarbeitsentschädigung mehr ausgerichtet bekommen habe (vgl. Urk. 7/114). Damit machte er ,</w:t>
      </w:r>
    </w:p>
    <w:p>
      <w:r>
        <w:t>wie ausgeführt, sinngemäss einen Anspruch aufgrund der Härtefallregelung gemäss Art. 2 Abs. 3 ter in Verbindung mit Abs. 3 bis Covid-19-Verordnung Erwerbsausfall in der bis am 1 6. September 2020 gültig gewe senen Fassung geltend. Die Beschwerdegegnerin hat dem entspre chend geprüft, ob der Be schwerde führer gestützt auf Art. 2</w:t>
      </w:r>
    </w:p>
    <w:p>
      <w:r>
        <w:t>Abs. 3 ter in Verbin dung mit</w:t>
      </w:r>
    </w:p>
    <w:p>
      <w:r>
        <w:t>Abs. 3 bis Covid-19-Verordnung Erwerbs ausfall in der bis am 16. Sep tember 2020 gültig ge wesenen Fassung einen An spruch auf eine Corona-Erwerbsausfall ent schä di gung hat. Sie prüfte jedoch nicht</w:t>
      </w:r>
    </w:p>
    <w:p>
      <w:r>
        <w:t>( bzw. konnte infolge der zeitlichen Abfolge späterer Verordnungsrevisionen nicht prüfen ) , ob die Anspruchs voraussetzungen gemäss Art. 2 Abs. 3 bis der Covid-19-Verordnung Erwerbs ausfall , Stand</w:t>
      </w:r>
    </w:p>
    <w:p>
      <w:r>
        <w:t>8. Ok tober 2020 , erfüllt sind. Diese Fassung gilt aufgrund der Änderung vom 4. No vember 2020 der Covid-19-Verordnung Erwerbsausfall rückwirkend ab 1 7. Sep tem ber 2020 (AS 2020 4571). Ab diesem Zeitpunkt ist ein Anspruch des Be schwer deführers auf eine Härtefallentsc hädigung denkbar, zumal keine o bere Einkommensgrenze von Fr. 90'000.-- mehr besteht (vgl. E. 1.3.2).</w:t>
      </w:r>
    </w:p>
    <w:p>
      <w:r>
        <w:t>Die Sache ist deshalb an die Beschwer de gegnerin zurück zu weisen, damit sie prüfe, ob der Be schwerdeführer die Anspruchs voraus set zun gen gemäss Art. 2 Abs. 3 bis Covid-19-Verordnung Er werbs aufall , in der (aufgrund der rückwirken den Änderung vom 4. November 2020) seit 17. September 2020 geltenden Fas sung,</w:t>
      </w:r>
    </w:p>
    <w:p>
      <w:r>
        <w:t>erfüll e und hernach über den Anspruch de s Beschwerde führers auf eine Corona-Erwerbsaus fall entschädigung erneut ent schei de.</w:t>
      </w:r>
    </w:p>
    <w:p>
      <w:r>
        <w:t>Das Gericht erkennt: 1.</w:t>
      </w:r>
    </w:p>
    <w:p>
      <w:r>
        <w:t>Die Beschwerde wird in dem Sinne teilweise gutgeheissen, dass der angefochtene Ein sprache entscheid vom 29. Oktober 2020 , soweit ein Anspruch ab dem 17. September 2020 verneint wurde, aufgehoben und die Sache an die Beschwerdegegnerin zurückge wiesen wird, damit diese, nach durchgeführten Abklärungen im Sinne der E rwägungen (E. 4.3) , über den Anspruch des Beschwerdeführer s auf eine Corona-Erwerbsaus fallent schädigung neu entscheide. Im Übrigen wird die Beschwerde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1.4</w:t>
      </w:r>
    </w:p>
    <w:p>
      <w:r>
        <w:t>Unter Art. 31 Abs.</w:t>
      </w:r>
    </w:p>
    <w:p>
      <w:r>
        <w:rPr>
          <w:b/>
        </w:rPr>
        <w:t>E. 2</w:t>
      </w:r>
    </w:p>
    <w:p>
      <w:r>
        <w:t>Gegen den Einspracheentscheid vom 2 9. Oktober 2020 erhob X.___</w:t>
      </w:r>
    </w:p>
    <w:p>
      <w:r>
        <w:t>am 28. November 2020 Beschwerde und bean tragte die Aufhebung des angefochte nen Entscheids und die Zusprache einer Corona-Erwerbsaus fall ent schädigung, eventuell sei die Sache zur Neubeurteilung an die Be schwer de geg nerin zurück zuweisen (Urk. 1).</w:t>
      </w:r>
    </w:p>
    <w:p>
      <w:r>
        <w:t>Mit Beschwerdeantwort vom 17. Dezember 2020 schloss die Beschwerdegegnerin auf Abweisung der Beschwerde (Urk. 6 , unter Beilage der Kassenakten [ Urk. 7/1-139] ), was dem Beschwerdeführer mit Ver fü gung vom 22. De zember 2020 zur Kenntnis gebracht wurde (Urk. 8).</w:t>
      </w:r>
    </w:p>
    <w:p>
      <w:r>
        <w:rPr>
          <w:b/>
        </w:rPr>
        <w:t>E. 2.1</w:t>
      </w:r>
    </w:p>
    <w:p>
      <w:r>
        <w:t>Die Beschwerdegegnerin verneinte einen Anspruch auf Corona-Erwerbsaus fall entschädigung mit der Begründung, dass d er Beschwerdeführer im Jahr 2019 ein Einkommen über Fr. 116'000.-- abgerechnet habe. E in Anspruch auf die Coro - na-Erwerbs ersatzentschädigung bestehe hingegen nur für Arbeitnehmende , die bei der Beschwerdegegnerin im Jahr 2019 ein Jahreseinkommen zwischen Fr. 10'000.-- und Fr. 90'000.-- abgerechnet hätten</w:t>
      </w:r>
    </w:p>
    <w:p>
      <w:r>
        <w:t>( Urk. 2).</w:t>
      </w:r>
    </w:p>
    <w:p>
      <w:r>
        <w:rPr>
          <w:b/>
        </w:rPr>
        <w:t>E. 2.2</w:t>
      </w:r>
    </w:p>
    <w:p>
      <w:r>
        <w:t>Demgegenüber machte d er Beschwerdeführer in seiner Beschwerde vom 2 8. No vem ber 2020 ( Urk. 1) zusammengefasst geltend, die von der Beschwerdegegnerin geltend gemachte Obergrenze des im Jahr 2019 erzielten AHV-pflichtigen Erwerbseinkommen von Fr. 90'000.-- verstosse gegen das Will kür verbot. Mit der Ungleichbehandlung gegenüber anspruchsberechtigten Personen mit einem AHV-pflichtigen Jahr eseinkommen von weniger als Fr. 90'000.--, die Anspruch auf eine Corona-Erwerbsausfallentschädigung hätten, sei er nicht einverstanden.</w:t>
      </w:r>
    </w:p>
    <w:p>
      <w:r>
        <w:rPr>
          <w:b/>
        </w:rPr>
        <w:t>E. 3</w:t>
      </w:r>
    </w:p>
    <w:p>
      <w:r>
        <w:t>bis der Covid-19-Verordnung Erwerbsausfall (in der vom 6. Juli bis 1 6. September 2020 gültigen Fassung) einen Ausgleich für finanzielle Härtefälle bezwecke. Dass der Bundesrat den Leistungs bezug davon abhängig gemacht habe, dass das für die Bemessung der Beiträge der AHV massgebende Einkommen der Selbständigerwerbenden für das Jahr 2019 einen bestimmten Schwellenwert nicht übersteige, leuchte vor diesem Hin tergrund ohne Weiteres ein. Dass er diese Grenze bei einem beitragspflichtigen Einkommen von Fr. 90'000.-- gesetzt habe, liege im Rahmen des insbesondere im Bereich des Not-verordnungsrechts sehr weiten Entscheidungsspielraums. Der Bundesrat sei offenbar davon ausgegangen, dass selbständigerwerbende Personen mit einem für die Bemessung der Beiträge der AHV massgebenden Einkommen für das Jahr 2019 von mehr als Fr. 90'000.-- weit besser in der Lage gewesen seien, finanzielle Reserven für allfällige Notlagen zu bilden als solche mit einem niedrigeren Einkommen. Zudem hätten nicht nur die rechtlichen Grundlagen für die Erwerbsausfallsentschädigung sehr schnell erlassen werden, sondern auch gewährleistet werden müssen, dass die zahlreichen Gesuche rasch haben geprüft und die Entschädigungen zeitnah h aben ausgerichtet werden können . Daher komme der Praktikabilität erhebliche Bedeutung zu, und es sei eine Schematisie rung, auch wenn sie mit einem Verlust an Einzelfallgerechtigkeit verbunden sei, nicht unzulässig. Ob eine andere Regelung, beispielsweise eine degressiv ausge staltete Entschädigung bei höheren Einkommen, nicht sachgerechter gewesen wäre, da sie dem Einzelfall gerechter würde, habe daher das kantonale Sozialver sicherungsgericht nicht zu entscheiden. Die Höhe der vom Bundesrat festgelegten Einkommensgrenze schliesslich lasse sich sachlich (insbesondere sozialpolitisch) rechtfertigen und sei weder willkürlich noch verstöss e sie gegen den Grundsatz der Gleichbehandlung im Sinne von Art.</w:t>
      </w:r>
    </w:p>
    <w:p>
      <w:r>
        <w:rPr>
          <w:b/>
        </w:rPr>
        <w:t>E. 3.1</w:t>
      </w:r>
    </w:p>
    <w:p>
      <w:r>
        <w:t>Die Parteien nehmen im Einspracheentscheid vom 2 9. Oktober 2020 respektive</w:t>
      </w:r>
    </w:p>
    <w:p>
      <w:r>
        <w:t>in der Beschwerde vom 2 8. November 2020 offensichtlich auf Art. 2 Abs.</w:t>
      </w:r>
    </w:p>
    <w:p>
      <w:r>
        <w:rPr>
          <w:b/>
        </w:rPr>
        <w:t>E. 3.2</w:t>
      </w:r>
    </w:p>
    <w:p>
      <w:r>
        <w:t>Der Beschwerdeführer bestreitet die Verfassungskonformität der Regelung von Art. 2 Abs.</w:t>
      </w:r>
    </w:p>
    <w:p>
      <w:r>
        <w:rPr>
          <w:b/>
        </w:rPr>
        <w:t>E. 3.3</w:t>
      </w:r>
    </w:p>
    <w:p>
      <w:r>
        <w:t>Daraus ergibt sich, dass der Beschwerdeführer gestützt auf Art. 2 Abs. 3 ter in Ver bindung mit Art. 2 Abs. 3 bis der Verordnung Erwerbsausfall (in der vom 6. Juli bis 1 6. September 2020 gültig gewesenen Fassung) keine Ansprüche für sich ableiten kann. 4. 4.1</w:t>
      </w:r>
    </w:p>
    <w:p>
      <w:r>
        <w:t>Art. 2 Abs. 3 ter der Covid-19-Verordnung Erwerbsausfall (in der vom 6. Juli bis 16 . September 2020 gültigen Fassung) war, wie erwähnt, speziell auf im Veran staltungsbereich tätige arbeitgeberähnliche Personen (also Personen im Sinne von Art. 31 Abs. 3 lit. b und c AVIG) - wie etwa den Beschwerdeführer - ausge richtet. Per 1 7. September 2020 wurde diese Bestimmung aufgehoben. Jedoch haben seit 8. Oktober 2020 arbeitgeberähnliche Personen allgemein Anspruch auf eine Corona-Erwerbsausfallentschädigung, sofern sie die in den Art. 2 Abs. 3 res pektive Art. 2 Abs. 3 bis der Covid-19-Verordnung Erwerbsausfall (in der seit 1. Oktober 2020 gültigen Fassung) genannten Vo raussetzungen erfüllen (vgl. E.</w:t>
      </w:r>
    </w:p>
    <w:p>
      <w:r>
        <w:rPr>
          <w:b/>
        </w:rPr>
        <w:t>E. 8</w:t>
      </w:r>
    </w:p>
    <w:p>
      <w:r>
        <w:t>Abs. 1 BV oder Art. 27 in Verbindung mit Art. 94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