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EE.2020.00073 vom 1. Mai 2021</w:t>
      </w:r>
    </w:p>
    <w:p>
      <w:r>
        <w:t>ZH Sozialversicherungsgericht, 2021-05-01, DE</w:t>
      </w:r>
    </w:p>
    <w:p>
      <w:r>
        <w:rPr>
          <w:b/>
        </w:rPr>
        <w:t xml:space="preserve">Quelle: </w:t>
      </w:r>
      <w:r>
        <w:t>https://mcp.opencaselaw.ch/entscheid/zh_sozialversicherungsgericht_EE.2020.00073</w:t>
      </w:r>
    </w:p>
    <w:p>
      <w:r>
        <w:t>FR: ZH_SOZIALVERSICHERUNGSGERICHT EE.2020.00073 du 1 mai 2021</w:t>
      </w:r>
    </w:p>
    <w:p>
      <w:r>
        <w:t>IT: ZH_SOZIALVERSICHERUNGSGERICHT EE.2020.00073 del 1 maggio 2021</w:t>
      </w:r>
    </w:p>
    <w:p>
      <w:pPr>
        <w:pStyle w:val="Heading2"/>
      </w:pPr>
      <w:r>
        <w:t>Erwägungen</w:t>
      </w:r>
    </w:p>
    <w:p>
      <w:r>
        <w:rPr>
          <w:b/>
        </w:rPr>
        <w:t>E. 1</w:t>
      </w:r>
    </w:p>
    <w:p>
      <w:r>
        <w:t>X.___ , geboren 1973, ist Er nährungsberaterin und seit dem 1. Septem ber 2005 der Sozialversicherungsanstalt des Kantons Zürich, Ausgleichskasse, als Selbständigerwerbende an geschlossen ( Urk. 8/ 8 ). Am 2 9. März 2020 (Eingangs datum) meldete sich die Versicherte bei der Ausgleichskasse zum Bezug einer Erwerbsausfallentschädigung gestützt auf die Verord nung über Massnahmen bei Erwerbsausfall im Zusammenhang mit dem Corona virus (Covid-19-Verordnung Erwerbsausfall) an ( Urk. 8/143 ). Mit Verfügung vom 2 1. April 2020 verneinte die Ausgleichskasse ei nen Anspruch auf eine Corona-Erwerbs ausfallentschädigung</w:t>
      </w:r>
    </w:p>
    <w:p>
      <w:r>
        <w:t>( Urk. 8/144). Die dagegen von der Versicherten mit Eingabe datiert vom 9. Okto ber 2020 erhobene Einsprache ( Urk. 8/164 ) wi es die Aus gleichskasse mit Ent scheid vom 6. November 2020 ( Urk. 8/169 = Urk. 2) ab.</w:t>
      </w:r>
    </w:p>
    <w:p>
      <w:r>
        <w:rPr>
          <w:b/>
        </w:rPr>
        <w:t>E. 1.1</w:t>
      </w:r>
    </w:p>
    <w:p>
      <w:r>
        <w:t>Rechtsprechungsgemäss ist von Amtes wegen zu prüfen, ob der Beschwerdegeg ner zu Recht auf die Einsprache eingetreten ist. Ist dies zu verneinen, so ist der angefochtene Einspracheentscheid aufzuheben beziehungsweise dahingehend zu ändern, dass auf die Einsprache nicht eingetreten wird, ohne dass der Entscheid auf seine materielle Richtigkeit hin überprüft wird (vgl. BGE 128 V 89 E. 2a).</w:t>
      </w:r>
    </w:p>
    <w:p>
      <w:r>
        <w:rPr>
          <w:b/>
        </w:rPr>
        <w:t>E. 1.2</w:t>
      </w:r>
    </w:p>
    <w:p>
      <w:r>
        <w:t>Gegen Verfügungen kann innerhalb von 30 Tagen bei der verfügenden Stelle Einsprache erhoben werden (Art. 52 Abs. 1 des Bundesgesetzes über den Allge meinen Teil des Sozialversicherungsrechts, ATSG , anwendbar gestützt auf Art. 1 der Verordnung über Massnahmen bei Erwerbsausfall im Zusammenhang mit dem Coronavirus [Covid-19-Verordnung Erwerbsausfall]) . Die Frist beginnt gestützt auf Art. 38 Abs. 1 ATSG am Tag nach ihrer Mitteilung zu laufen. Gesetz liche oder behördliche Fristen, die nach Tagen oder Monaten bestimmt sind, stehen unter anderem vom 15. Juli bis und mit dem 15. August still (Art. 38 Abs. 4 lit . b ATSG). Damit die Frist gewahrt ist, muss die Sendung gestützt auf Art. 39 ATSG spätestens am letzten Tag der Frist dem Versicherungsträger eingereicht oder zu dessen Handen der Schweizerischen Post oder einer schweizerischen diploma tischen oder konsularischen Vertretung übergeben werden. Bei der Frist in Art. 52 Abs. 1 ATSG handelt es sich um eine gesetzliche Frist, die gemäss Art. 40 Abs. 1 ATSG nicht erstreckt werden kann (Urteil des Bundesgerichts 9C_191/2016 vom 18. Mai 2016 E. 4.1). Das Einspracheverfahren wird mit einem Nichteintretensentscheid abgeschlossen, wenn die Eintretens voraussetzungen - unter anderem das Einhalten der Einsprachefrist - nicht erfüllt sind (vgl. BGE 142 V 154 E. 2.2 mit Hinweisen).</w:t>
      </w:r>
    </w:p>
    <w:p>
      <w:r>
        <w:rPr>
          <w:b/>
        </w:rPr>
        <w:t>E. 1.3</w:t>
      </w:r>
    </w:p>
    <w:p>
      <w:r>
        <w:t>Die dem angefochtenen Einspracheentscheid zu Grunde liegend e Verfügung da tiert vom</w:t>
      </w:r>
    </w:p>
    <w:p>
      <w:r>
        <w:rPr>
          <w:b/>
        </w:rPr>
        <w:t>E. 1.4</w:t>
      </w:r>
    </w:p>
    <w:p>
      <w:r>
        <w:t>Dispositivziffer 1 des angefochtenen Einspracheentscheides vom 6. November 2020 (Urk. 2) ist deshalb mangels Rechtzeitigkeit der Einsprache dahingehend abzuändern, dass auf die Einsprache vom 9. Oktober 2020 gegen die Verfügung vom 2. Juli 2018 nicht eingetreten wird. In diesem Sinne ist die Beschwerde abzu weisen .</w:t>
      </w:r>
    </w:p>
    <w:p>
      <w:r>
        <w:rPr>
          <w:b/>
        </w:rPr>
        <w:t>E. 2</w:t>
      </w:r>
    </w:p>
    <w:p>
      <w:r>
        <w:t>1. April 2020</w:t>
      </w:r>
    </w:p>
    <w:p>
      <w:r>
        <w:t>z weimal telefonisch gemeldet habe, «abgewimmelt» worden sei ( Urk. 1) - wofür es in den Akten indessen keine Anhaltspunkte gi bt -, rechtfertigt es sich, der Beschwerdeführerin im Folgenden darzulegen, dass ihre Beschwerde bei einer materiellen Beurteilung abzuweisen gewesen wäre.</w:t>
      </w:r>
    </w:p>
    <w:p>
      <w:r>
        <w:rPr>
          <w:b/>
        </w:rPr>
        <w:t>E. 3</w:t>
      </w:r>
    </w:p>
    <w:p>
      <w:r>
        <w:t>bis Covid-19-Verordnung Erwerbsausfall in der bis am 1 6. September 2020 gültig gewesenen Fassung waren Selbständigerwerbende im Sinne von Art. 12 ATSG, die nicht unter Absatz 3 fallen, anspruchsberechtigt, wenn sie aufgrund der bundesrätlichen Massnahmen zur Bekämpfung des Coronavirus einen Erwerbsausfall erlitten und ihr für die Bemessung der Beiträge der Alters- und Hinterlassenenversicherung (AHV) massgebendes Einkommen für das Jahr 2019 zwischen Fr. 10'000.-- und Fr. 90'000.-- lag; dabei galt für die Berechnung des massgebenden Einkommens für das Jahr 2019 Art.</w:t>
      </w:r>
    </w:p>
    <w:p>
      <w:r>
        <w:rPr>
          <w:b/>
        </w:rPr>
        <w:t>E. 3.1</w:t>
      </w:r>
    </w:p>
    <w:p>
      <w:r>
        <w:t>Von einer vom Bundesrat angeordneten Betriebsschliessung war die Beschwer deführerin nicht betroffen. Ein Anspruch gestützt auf Art. 2 Abs.</w:t>
      </w:r>
    </w:p>
    <w:p>
      <w:r>
        <w:rPr>
          <w:b/>
        </w:rPr>
        <w:t>E. 3.2</w:t>
      </w:r>
    </w:p>
    <w:p>
      <w:r>
        <w:t>.4</w:t>
      </w:r>
    </w:p>
    <w:p>
      <w:r>
        <w:t>Mit Urteil EE.2020.00006 vom 29. Oktober 2020 hat das hiesige Gericht erkannt, dass Art. 5 Abs. 2 Satz 2 der Covid-19-Verordnung Erwerbsausfall sowie Rz . 1065.1 KS CE in den bis 16. September 2020 gültig gewesenen Fassungen, jedenfalls insoweit gegen den verfassungsmässigen Grundsatz der Gleichbehand lung (Art. 8 BV) verstossen, als dass für die Berechnung des massgeblichen Ein kommens 2019 respektive für die Neuberechnung der Entschädigung auf Grund lagen abgestellt wird, auf deren Ausstellung die antragsstellende Person in zeit licher Hinsicht keinen (alleinigen) Einfluss hat. Zu welchem Zeitpunkt die Steuer veranlagung im Einzelfall erfolgt, hängt (auch) von Faktoren ab, die ausserhalb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respektive spätestens bis zum 16. September 2020 bereits zugestellt wurde oder nicht. Mit anderen Worten ergeben sich rechtliche Unterscheidungen, für die kein vernünftiger Grund in den zu regelnden Verhältnissen ersichtlich ist. Daraus folgerte das Gericht, es bestehe ein Anspruch darauf, dass die definitive Steuerveranlagung für das Jahr 2019 auch nach dem 16. September 2020 zu berücksichtigen sei. Offengelassen wurde die Frage, ob eine nachträgliche Kor rektur gestützt auf veranlagte Bemessungsgrundlagen jedenfalls bis zum 16. Sep tember 2020 hätte geltend gemacht werden müssen, auch wenn die relevanten Unterlagen erst nachträglich aufgelegt werden können (vgl. Art. 5 Abs. 2 bis und 2 ter der Covid-19-Verordnung Erwerbsausfall in der ab dem 17. Septem ber bzw. 8. Oktober 2020 geltenden Fassung; erwähntes Urteil E. 3). 4. 4.1</w:t>
      </w:r>
    </w:p>
    <w:p>
      <w:r>
        <w:t>Auf der Basis der Vorjahresjahresperiode setzte die Beschwerdegegnerin die Akontobeiträge für das Jahr 2019 gestützt auf ein beitragspflichtiges Einkommen von Fr. 400.-- fest (Mitteilung vom 2 9. Januar 2019, Urk. 8/103). Am 2 9. Januar 2020 teilte die Beschwerdegegnerin der Beschwerde fü hrerin mit, dass die Akontobei träge für das Jahr 2020 wiederum gestützt auf ein beitragspflich tiges Einkommen von Fr. 400.-- festgelegt würden ( Urk. 8/140 ). In diesen beiden Schreiben wurde die Beschwerdeführerin jeweils darum gebeten, eine allfällige wesentliche Abweichung (mehr als 25 Prozent) des tatsächlichen bei tragspflich tigen Ein kommens vom provisorischen Wert (auf dem beiliegende n Formular) zu melden ( Urk. 8/103 /5 , Urk. 8/140/5 ). Dies tat sie bis zum Stichtag 1 7. März 2020 unbestrittenermassen nicht (vgl. KS CE 1068 ). Erst mit E-Mail vom 5. Juni 2020, mithin nach Inkrafttreten der Covid-19-Verordnung Erwerbsausfall respektive nach Erhalt der Verfügung vom 2 1. April 2020, machte die Beschwerdeführerin für das Jahr 2019 ein Einkommen von ca. Fr. 28'000.-- geltend ( Urk. 8/150). Schliesslich meldete sie mit Schreiben 8. Oktober 2020 für das Jahr 2019 ein Einkommen von Fr. 32'000.-- ( Urk. 8/163). Beide Male passte die Beschwerde gegnerin die Akontobe iträge für das Jahr 2019 danach an respektive stellte den Differenzbetrag in Rechnung ( Urk. 8/ 153+ 156, Urk. 8/ 165+ 168 ). Bei der Prüfung der Anspruchsberechtigung auf eine Erwerbsausfallentschädigung stellte sie aber zu Recht nicht darauf ab, weil die Anpassungen der beitragspflichtigen Einkom men erst nach dem 1 7. März 2019 erfolgt waren.</w:t>
      </w:r>
    </w:p>
    <w:p>
      <w:r>
        <w:t>Aus der letzten definitiven Beitragsverfügung, das heisst der Beitragsverfügung für die Periode 2016 vom 1 6. Mai 2020 ( Urk. 8/147 ), er gibt sich kein von den Akontobeiträgen 2019 relevant abweichendes Einkommen , zumal darin von einem massgebenden Einkommen von Fr. 0.-- ausgegangen wurde. 4.2</w:t>
      </w:r>
    </w:p>
    <w:p>
      <w:r>
        <w:t>G emäss Art. 24 Abs. 4 der Verordnung über die Alters- und Hinterlassenenver sicherun ( AHVV ) beziehungsweise</w:t>
      </w:r>
    </w:p>
    <w:p>
      <w:r>
        <w:t>Rz . 1154 der Wegleitung über die Beiträge der Selbstständigerwerbenden und Nichterwerbstätigen in der AHV, IV und EO ( WSN )</w:t>
      </w:r>
    </w:p>
    <w:p>
      <w:r>
        <w:t>sind</w:t>
      </w:r>
    </w:p>
    <w:p>
      <w:r>
        <w:t>Selbständigerwerbende verpflichtet, wesentliche Abweichungen vom voraussichtlichen Einkommen der Ausgleichskasse zu melden. Als wesentlich gilt eine Abweichung des erzielten vom voraussichtlichen Jahreseinkommen von mindestens 25 % ( Rz . 1155 WSN). Darauf wurde die Beschwerdeführerin mit Mit teilung vom 2 9. Jan uar 2019 hingewiesen ( Urk. 8/ 140 ). Die Beschwerdefüh rerin hat es in der Folge jedoch unterlassen, ihre Akontobeiträge anzupassen, obwohl sie sich spätestens Ende 2019 hätte im Klaren sein müssen, dass im Jahre 2019 Akontobeiträge geschuldet gewesen wären. Entsprechend hat sie es sich selber zuzuschreiben, dass sich aus den im Zeitpu nkt der Leistungsprüfung massge benden Grundlagen e in Einkommen von Fr. 400 .-- ergab.</w:t>
      </w:r>
    </w:p>
    <w:p>
      <w:r>
        <w:t>Entgegen der Ansicht der Beschwerdeführerin war die Beschwerdegegnerin weder verpflichtet noch berechtigt, allein gestützt auf die eingereichte Steuererklärung 2019 ( Urk. 3/4)</w:t>
      </w:r>
    </w:p>
    <w:p>
      <w:r>
        <w:t>das massgebende Einkommen im Sinne von Art. 2 Abs. 3 bis der Covid-19-Verordnung Erwerbsausfall zu erhöhen. Für ein e Ab weichung vom Einkommen, welches Grundlage f ür die Festsetzung der Beitrags rechnungen (Akontorechnungen) für das Jahr 2019 bildete, mus s gemäss</w:t>
      </w:r>
    </w:p>
    <w:p>
      <w:r>
        <w:t>Rz . 1065 KS CE eine definitive Steuerveranlagung – nicht lediglich eine Steuererklärung – vorliegen.</w:t>
      </w:r>
    </w:p>
    <w:p>
      <w:r>
        <w:t>Angesichts dessen, dass die Beschwerdeführerin eine wesentliche Korrektur von über 25 % nicht vor Inkrafttreten der Covid-19-Verordnung Erwerbsausfall geme ldet hat, würde für e ine nachträgliche Korrektur beziehungsweise erneute Prüfung der Anspruchsvoraussetzungen der Härtefallregelung nach definitiver Steuerveranlagung jedoch kein Raum bleiben (vgl. Urteil des Sozialver sicherungsgerichts des Kantons Zürich EE.2020 .00043 vom 1 9. Dezember 2020 E. 3.4 f. ). Das Gericht erkennt: 1.</w:t>
      </w:r>
    </w:p>
    <w:p>
      <w:r>
        <w:t>Die Beschwerde wird abgewiesen. Dispositivziffer 1 des Einspracheentscheids de r Sozialversicherungsanstalt des Kantons Zürich, Ausgleichskasse, wird dahingehend abgeändert, dass auf die Einsprache vom 9. Oktober 2020 gegen die Verfügung vom 2 1. April 2020</w:t>
      </w:r>
    </w:p>
    <w:p>
      <w:r>
        <w:t>nicht eingetreten wird.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3.2.1</w:t>
      </w:r>
    </w:p>
    <w:p>
      <w:r>
        <w:t>Gemäss Art. 2 Abs.</w:t>
      </w:r>
    </w:p>
    <w:p>
      <w:r>
        <w:rPr>
          <w:b/>
        </w:rPr>
        <w:t>E. 3.2.2</w:t>
      </w:r>
    </w:p>
    <w:p>
      <w:r>
        <w:t>Gemäss</w:t>
      </w:r>
    </w:p>
    <w:p>
      <w:r>
        <w:t>Rz . 1065 des Kreisschreibens über die Entschädigung bei Massnahmen zur Bekämpfung des Coronavirus - Corona-Erwerbsersatz in der bis 16. Septem ber 2020 gültig gewesenen Fassung (KS CE, Stand 3. Juli 2020) bildet grund sätzlich das Erwerbseinkommen, welches im Jahr 2019 erzielt wurde, Grundlage für die Bemessung der Entschädigung für selbständig Erwerbende. Als Basis ist das Einkommen zu verwenden, welches für die Festsetzung der Beitrags rech nun gen für das Jahr 2019 (Akontorechnungen) herangezogen wurde. Liegt im Zeitpunkt der Festsetzung der Entschädigung die definitive Steuerveranlagung für das Jahr 2019 bereits vor, ist auf diese abzustellen.</w:t>
      </w:r>
    </w:p>
    <w:p>
      <w:r>
        <w:t>Basierte die festgesetzte Entschädigung auf dem Einkommen, welches für die Akontorechnungen 2019 herangezogen wurde und wurde dieses seit der letzten definitiven Beitragsverfügung nicht angepasst, so ist auf Antrag auf das Einkommen der letzten definitiven Beitragsverfügung abzustellen. Liegt zum Zeit punkt des Antrages die definitive Steuerveranlagung für das Jahr 2019 bereits vor, so ist diese zu berücksichtigen. De r Antrag auf Neuberechnung respektive Revision oder Wiedererwägung muss spätestens am 16. September 2020 bei der Aus gleichskasse eingereicht sein (KS CE Rz . 1065.1).</w:t>
      </w:r>
    </w:p>
    <w:p>
      <w:r>
        <w:t>Laut Rz . 1068 KS CE bewirkt e ine nachträgliche Anpassung des Erwerbsein kom mens infolge der definitiven Steuermeldung für das Beitragsjahr 2019, die nach d em 16. September 2020 eingeht, keine Änderung in der Entschädigung.</w:t>
      </w:r>
    </w:p>
    <w:p>
      <w:r>
        <w:t>Ebenso keine Änderung in der Höhe der Entschädigung bewirken nach dem 1 7. März 2020 erfolgte Anpassungen des den Akontorechnungen 2019 zugrunde liegenden Erwerbseinkommens (vorbehalten bleibt Rz 1065.1).</w:t>
      </w:r>
    </w:p>
    <w:p>
      <w:r>
        <w:rPr>
          <w:b/>
        </w:rPr>
        <w:t>E. 3.2.3</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 führungs 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5</w:t>
      </w:r>
    </w:p>
    <w:p>
      <w:r>
        <w:t>Abs. 2 zweiter Satz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