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EE.2020.00052 vom 6. Januar 2021</w:t>
      </w:r>
    </w:p>
    <w:p>
      <w:r>
        <w:t>ZH Sozialversicherungsgericht, 2021-01-06, DE</w:t>
      </w:r>
    </w:p>
    <w:p>
      <w:r>
        <w:rPr>
          <w:b/>
        </w:rPr>
        <w:t xml:space="preserve">Quelle: </w:t>
      </w:r>
      <w:r>
        <w:t>https://mcp.opencaselaw.ch/entscheid/zh_sozialversicherungsgericht_EE.2020.00052</w:t>
      </w:r>
    </w:p>
    <w:p>
      <w:r>
        <w:t>FR: ZH_SOZIALVERSICHERUNGSGERICHT EE.2020.00052 du 6 janvier 2021</w:t>
      </w:r>
    </w:p>
    <w:p>
      <w:r>
        <w:t>IT: ZH_SOZIALVERSICHERUNGSGERICHT EE.2020.00052 del 6 gennaio 2021</w:t>
      </w:r>
    </w:p>
    <w:p>
      <w:pPr>
        <w:pStyle w:val="Heading2"/>
      </w:pPr>
      <w:r>
        <w:t>Erwägungen</w:t>
      </w:r>
    </w:p>
    <w:p>
      <w:r>
        <w:rPr>
          <w:b/>
        </w:rPr>
        <w:t>E. 1</w:t>
      </w:r>
    </w:p>
    <w:p>
      <w:r>
        <w:t>X.___ , geboren 1939, medizinischer Masseur (Urk. 7/92/3) , ist der Sozialversicherungsanstalt des Kantons Zürich, Ausgleichskasse, seit Oktober 1996 als Selbständigerwerbender angeschlossen (vgl. Urk. 7/91) . Am 29. März 2020 (Eingangsdatum) meldete sich der Versicherte bei der Ausgleichskasse zum Bezug einer Erwerbsausfallentschädigung (infolge Betriebseinstellung ) gestützt auf die Verordnung über Massnahmen bei Erwerbsausfall im Zusammenhang mit dem Coronavirus (Covid-19-Verordnung Erwerbsausfall) an (Urk. 7/89). Mit Ver fügung vom 22. April 2020 verneinte die Ausgleichskasse einen Anspruch auf eine Corona-Erwerbsausfallentschädigung (Urk. 7/91). Die dagegen vom Ver sicherten am 20. Mai 2020 erhobene Einsprache (Urk. 7/92) wies die Ausgleichs kasse mit Entscheid vom 7. September 2020 (Urk. 2) ab.</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 nung mehrfach eine Änderung erfahren (namentlich am 23. April, 6. Juli, 17. September, 8. Oktober und 4. November 2020) und gilt nunmehr bis zum 30.</w:t>
      </w:r>
    </w:p>
    <w:p>
      <w:r>
        <w:t>Juni 2021 (Art. 11 Abs. 5). Mit dem Covid-19-Gesetz vom 25. September 2020 wurde rückwirkend per 17. September 2020 eine gesetzliche Grundlage für die Covid-19-Verordnung Erwerbsausfall geschaffen (Art. 15 in Verbindung mit Art. 21 Abs. 3 des Covid-19-Gesetzes).</w:t>
      </w:r>
    </w:p>
    <w:p>
      <w:r>
        <w:rPr>
          <w:b/>
        </w:rPr>
        <w:t>E. 1.2.1</w:t>
      </w:r>
    </w:p>
    <w:p>
      <w:r>
        <w:t>Selbständigerwerbende im Sinne von Art. 12 des Bundesgesetzes über den All gemeinen Teil des Sozialversicherungsrechts (ATSG), die aufgrund einer Mass nahme nach Art. 6 Abs. 1 und 2 der Verordnung 2 über Massnahmen zur Be käm pfung des Coronavirus (Covid-19-Verordnung 2) einen Erwerbsausfall erlei den, haben gemäss Art. 2 Abs. 3 Covid-19-Verordnung Erwerbsausfall (Stand: 6. Juli 2020) Anspruch auf eine Erwerbsausfallentschädigung.</w:t>
      </w:r>
    </w:p>
    <w:p>
      <w:r>
        <w:t>Gemäss Art. 6 Abs. 2 lit . e in der vom 17. März bis zum 26. April 2020 gültig gewesenen Fassung der Covid-19-Verordnung 2 waren Betriebe mit personen bezogenen Dienstleistungen mit Körperkontakt wie Coiffeure, Massagen, Tattoo-Studios und Kosmetik geschlossen.</w:t>
      </w:r>
    </w:p>
    <w:p>
      <w:r>
        <w:t>Nach Art. 2 Abs. 3 bis der Covid-19-Verordnung Erwerbsausfall (Stand: 6. Juli 2020) sind Selbständigerwerbende im Sinne von Art. 12 ATSG anspruchs 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das Jahr 2019 zwischen Fr. 10‘000.-- und Fr. 90‘000.-- liegt (sogenannte Härte fallregelung); dabei gilt für die Berechnung des massgebenden Einkommens für das Jahr 2019 Artikel 5 Absatz 2 zweiter Satz sinngemäss .</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anspruchsberechtigten Person zugestellt wird und diese den Antrag zur Neuberechnung bis zu diesem Datum einreicht.</w:t>
      </w:r>
    </w:p>
    <w:p>
      <w:r>
        <w:rPr>
          <w:b/>
        </w:rPr>
        <w:t>E. 1.2.3</w:t>
      </w:r>
    </w:p>
    <w:p>
      <w:r>
        <w:t>Nach Art. 11 Abs. 1 EOG bildet Grundlage für die Ermittlung des durchschnitt lichen vordienstlichen Erwerbseinkommens das Einkommen, von dem die Bei träge nach dem Bundesgesetz über die Alters- und Hinterlassenen versicherung (AHVG) erhoben werden. Der Bundesrat erlässt Vorschriften über die Bemessung der Entschädigung und lässt durch das Bundesamt für Sozialversicherungen ver bindliche Tabellen mit aufgerundeten Beträgen aufstellen.</w:t>
      </w:r>
    </w:p>
    <w:p>
      <w:r>
        <w:rPr>
          <w:b/>
        </w:rPr>
        <w:t>E. 1.2.4</w:t>
      </w:r>
    </w:p>
    <w:p>
      <w:r>
        <w:t>Gestützt auf Art. 7 Abs. 1 der Verordnung zum Erwerbsersatzgesetz (EOV) wird bei Selbständigerwerbenden die Entschädigung auf Grund des auf den Tag um 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 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w:t>
      </w:r>
    </w:p>
    <w:p>
      <w:r>
        <w:rPr>
          <w:b/>
        </w:rPr>
        <w:t>E. 1.3</w:t>
      </w:r>
    </w:p>
    <w:p>
      <w:r>
        <w:t>Gemäss</w:t>
      </w:r>
    </w:p>
    <w:p>
      <w:r>
        <w:t>Rz . 1065 des Kreisschreibens über die Entschädigung bei Massnahmen zur Bekämpfung des Coronavirus - Corona-Erwerbsersatz (Stand: 3. Juli 2020 , KS CE)</w:t>
      </w:r>
    </w:p>
    <w:p>
      <w:r>
        <w:t>bildet Grundlage für die Bemessung der Entschä digung für Selbständig erwerbende grundsätzlich das Er werbseinkommen, wel ches im Jahr 2019 erzielt wurde. Als Basis ist das Einkommen zu verwenden, welches für die Festsetzung der Beitragsrechnungen für das Jahr 2019 ( Akont orechnungen ) herangezogen wurde. Basierte die festgesetzte Entschädigung auf dem Einkommen, welches für die Akontorechnungen 2019 herangezogen wurde und wurde dieses seit der letz ten definitiven Beitragsverfügung nicht angepasst, so ist auf Antrag auf das Ein kommen der letzten definitiven Beitrags verfügung abzustellen (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Für die Beurteilung der Gesetzmässigkeit der angefochtenen Verfügung oder des Einspracheentscheides ist für das Sozialversicherungsgericht in der Regel der Sachverhalt massgebend, der zur Zeit des Erlasses des angefochtene n Verwal tungsaktes gegeben war (BGE 130 V 138 E. 2.1 mit Hinweis). 2.</w:t>
      </w:r>
    </w:p>
    <w:p>
      <w:r>
        <w:rPr>
          <w:b/>
        </w:rPr>
        <w:t>E. 2</w:t>
      </w:r>
    </w:p>
    <w:p>
      <w:r>
        <w:t>Dagegen erhob der Versicherte am 6. Oktober 2020 Beschwerde und beantragte die Aufhebung des angefochtenen Entscheids und die Zu sprache einer Corona-Erwerbsausfallentschädigung in der Höhe von Fr. 2'600.-- pro Monat (Urk. 1). Die Beschwerdegegnerin beantragte mit Beschwerdeantwort vom 12. November 2020 die Abweisung der Beschwerde (Urk. 6), was dem Beschwerdeführer am 16. November 2020 zur Kenntnis gebracht wurde (Urk. 8).</w:t>
      </w:r>
    </w:p>
    <w:p>
      <w:r>
        <w:rPr>
          <w:b/>
        </w:rPr>
        <w:t>E. 2.1</w:t>
      </w:r>
    </w:p>
    <w:p>
      <w:r>
        <w:t>Die Beschwerdegegnerin verneinte einen Anspruch auf Corona-Erwerbsersatz entschädigung mit der Begründung, dass das Erwerbseinkommen des Beschwer deführers für das Jahr 2019 mit Fr. 0.-- veranlagt sei. Die letzte definitive Beitragsverfügung sei jene von 2018. Auch d amals sei ein Einkommen von Fr. 0. abgerechnet worden. Die neue Härtefallregelung komme im Falle des Beschwer deführers ebenfalls nicht zum Tragen. Ein Anspruch bestehe nur für Selbständigerwerbende , die bei der Beschwerdegegnerin im Jahr 2019 ein Jahreseinkommen zwischen Fr. 10'000.-- und Fr. 90'000.-- ab gerechnet hätten ( Urk. 2 und Urk. 7/91 ).</w:t>
      </w:r>
    </w:p>
    <w:p>
      <w:r>
        <w:rPr>
          <w:b/>
        </w:rPr>
        <w:t>E. 2.2</w:t>
      </w:r>
    </w:p>
    <w:p>
      <w:r>
        <w:t>Der Beschwerdeführer machte demgegenüber geltend, dass er seit Erreichen des Rentenalters mit seiner Ehefrau in Y.___ eine medizinische Massagepraxis betreibe . In den Jahren 2017 bis 2019 habe er mit dieser Tätigkeit jeweils ein durchschnittliches jährliches Einkommen von Fr. 39'000.-- erwirtschaftet. Es sei unzutreffend, dass das Erwerbseinkommen für das Jahr 2019 mit Fr. 0.-- ver anlagt sei. Überdies sei es unsinnig, wenn die Beschwerdegegnerin die Ent schädigung vom Geschäftsgewinn abhängig mache (Urk. 1).</w:t>
      </w:r>
    </w:p>
    <w:p>
      <w:r>
        <w:rPr>
          <w:b/>
        </w:rPr>
        <w:t>E. 3</w:t>
      </w:r>
    </w:p>
    <w:p>
      <w:r>
        <w:t>Zustellung gegen Empfangsschein an: - X.___ - Sozialversicherungsanstalt des Kantons Zürich, Ausgleichskasse - Bundesamt für Sozialversicherungen</w:t>
      </w:r>
    </w:p>
    <w:p>
      <w:r>
        <w:rPr>
          <w:b/>
        </w:rPr>
        <w:t>E. 3.1</w:t>
      </w:r>
    </w:p>
    <w:p>
      <w:r>
        <w:t>Die vom Bundesrat angeordneten Betriebsschliessungen betrafen unter anderem auch Massagepraxen wie jene des Beschwerdeführers (vgl. Art. 6 Abs. 2 lit . e in der vom 17. März bis zum 26. April 2020 gültig gewesenen Fassung der Covid-19-Verordnung 2). Zu prüfen ist daher, ob die Anspruchsvoraussetzungen von Art. 2 Abs. 3 Covid-19-Verordnung Erwerbsausfall</w:t>
      </w:r>
    </w:p>
    <w:p>
      <w:r>
        <w:t>erfüllt sind. Ein Mindest verdienst von Fr. 10'000.-- im Vorjahr ist hier – im Unterschied zur Härtefall regelung – nicht erforderlich.</w:t>
      </w:r>
    </w:p>
    <w:p>
      <w:r>
        <w:rPr>
          <w:b/>
        </w:rPr>
        <w:t>E. 3.2</w:t>
      </w:r>
    </w:p>
    <w:p>
      <w:r>
        <w:t>Erwerbstätige Personen unterstehen nach Erreichen des ordentlichen Renten alters weiterhin der AHV-Beitragspflicht (vgl. Art. 3 Abs. 1 und Abs. 2 AHVG). Von deren Erwerbseinkommen wird jedoch ein Freibetrag in der Höhe von Fr. 16'800.-- pro Jahr abgezogen. Dadurch entfällt die Beitragspflicht au f diesem Teil des Einkommens (vgl. Art. 6 quater Abs. 1 und Abs. 2 der Verordnung über die Alters- und Hinterlassenenversicherung , AHVV).</w:t>
      </w:r>
    </w:p>
    <w:p>
      <w:r>
        <w:t>Gemäss Art. 2 Abs.</w:t>
      </w:r>
    </w:p>
    <w:p>
      <w:r>
        <w:rPr>
          <w:b/>
        </w:rPr>
        <w:t>E. 3.3</w:t>
      </w:r>
    </w:p>
    <w:p>
      <w:r>
        <w:t>Mit Nachtragsverfügung vom 22. September 2017 setzte die Beschwerdegegnerin die Beiträge für Selbständigerwerbende des Beschwerdeführers</w:t>
      </w:r>
    </w:p>
    <w:p>
      <w:r>
        <w:t>für das Jahr 2015 gestützt auf ein beitragspflichtiges Einkommen von Fr. 2'900.-- fest (Urk. 7/83). Am 28 . Januar 2019 t eilte die Beschwerdegegnerin dem Beschwerdeführer mit, dass die Akontobeiträge für Selbständigerwerbende für das Jahr 2019 gestützt auf ein beitragspflichtiges Einkommen von Fr. 0.-- berechnet würden . Die Bei träge würden daher Fr. 0.-- betragen (Urk. 7/87) . Am 29. Januar 2020 teilte sie dem Beschwerdeführer mit, dass die Akontobeiträge für Selbständigerwerbende für das Jahr 2020 erneut gestützt auf ein beitragspflichtiges Einkommen von Fr.</w:t>
      </w:r>
    </w:p>
    <w:p>
      <w:r>
        <w:t>0.-- berechnet würden. Die Beiträge würden deshalb Fr. 0.-- betragen (Urk. 7/88). Am 29. März 2020 (Eingangsdatum) meldete sich der Beschwerde - führer bei der Beschwerdegegnerin zum Bezug einer Erwerbsausfallent schädigung (infolge Betriebseinstellung) an (Urk. 7/89). Mit definitiver Verfü gung vom 15.</w:t>
      </w:r>
    </w:p>
    <w:p>
      <w:r>
        <w:t>Juli 2020 setzte die Beschwerdegegnerin die Beiträge für das Jahr 2018 gestützt auf ein beitragspflichtiges Einkommen von Fr. 0.-- ( Einkommen von Fr. 9'795.-- abzüg lich Zins von Fr.</w:t>
      </w:r>
    </w:p>
    <w:p>
      <w:r>
        <w:t>15.-- und abzüglich d es Freibetrags für Person en im AHV-Alter von Fr. 16'800.--) fest (Urk. 7/100).</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