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EE.2020.00024 vom 18. Dezember 2020</w:t>
      </w:r>
    </w:p>
    <w:p>
      <w:r>
        <w:t>ZH Sozialversicherungsgericht, 2020-12-18, DE</w:t>
      </w:r>
    </w:p>
    <w:p>
      <w:r>
        <w:rPr>
          <w:b/>
        </w:rPr>
        <w:t xml:space="preserve">Quelle: </w:t>
      </w:r>
      <w:r>
        <w:t>https://mcp.opencaselaw.ch/entscheid/zh_sozialversicherungsgericht_EE.2020.00024</w:t>
      </w:r>
    </w:p>
    <w:p>
      <w:r>
        <w:t>FR: ZH_SOZIALVERSICHERUNGSGERICHT EE.2020.00024 du 18 décembre 2020</w:t>
      </w:r>
    </w:p>
    <w:p>
      <w:r>
        <w:t>IT: ZH_SOZIALVERSICHERUNGSGERICHT EE.2020.00024 del 18 dicembre 2020</w:t>
      </w:r>
    </w:p>
    <w:p>
      <w:pPr>
        <w:pStyle w:val="Heading2"/>
      </w:pPr>
      <w:r>
        <w:t>Erwägungen</w:t>
      </w:r>
    </w:p>
    <w:p>
      <w:r>
        <w:rPr>
          <w:b/>
        </w:rPr>
        <w:t>E. 1</w:t>
      </w:r>
    </w:p>
    <w:p>
      <w:r>
        <w:t>X.___ , geboren 1977, Innenarchitektin (vgl. Urk. 3/2) , ist der Sozialversicherungsanstalt des Kantons Zürich, Ausgleichskasse, als Selb ständigerwerbende angeschlossen. Am 25 . März 2020 (Eingangsdatum) meldete sich die Versicherte bei der Ausgleichskasse zum Bezug ein er Erwerbsausfallent schädigung (Kinderbetreuung durch Selbständigerwerbende ; Ur k. 7/31; vgl. auch Urk. 7/33 ) und am 20. April 2020 (Eingangsdatum) zum Bezug einer Erwerbs ausfallentschädigung (Härtefallregelung) gestützt auf die Verordnung über Mass nahmen bei Erwerbsausfall im Zusammenhang mit dem Coronavirus (Covid-19-Verordnung Erwerbsausfall) an (Urk. 7/35). Mit Verfügung vom 14. Mai 2020 verneinte die Ausgleichskasse einen Anspruch auf eine Corona-Erwerbs ausfall entschädigung gemäss Härtefall regelung ( Urk. 7/36 ). Mit Verfügung vom 22. Juni 2020 bejahte sie einen Anspruch der Versicherten auf eine Corona-Erwerbs ausfallentschädigung im Zeitraum vom 17. Mai bis zum 8. Juni 2020 wegen des Ausfall s der Fremd betreuung</w:t>
      </w:r>
    </w:p>
    <w:p>
      <w:r>
        <w:t>der Tochter und richtete ihr einen Betrag von ins gesamt Fr. 36.40 (Tagesansatz von Fr. 4.80) aus</w:t>
      </w:r>
    </w:p>
    <w:p>
      <w:r>
        <w:t>(Urk. 7/ 48- 49). Gegen die leis tungsverneinende Verfügung vom 14. Mai 20 20 erhob die Versicherte am 26. Juni 2020 Einsprache (Urk. 7/50). Mit Entscheid vom 10. August 2020 bejahte die Ausgleichskasse einen Anspruch der Versicherten auf Corona-Erwerbs ausfallen tschädigung gemäss Härtefallregelung im Zeitraum vom 17. März bis zum 16. September 2020 . Die Ausgleichskasse teilte mit, dass die Entschädigung gestützt auf ein Einkommen von Fr. 21'600. -- berechnet werde. Der Anspruch betrage Fr. 48.-- pro Tag (Urk. 2).</w:t>
      </w:r>
    </w:p>
    <w:p>
      <w:r>
        <w:rPr>
          <w:b/>
        </w:rPr>
        <w:t>E. 2</w:t>
      </w:r>
    </w:p>
    <w:p>
      <w:r>
        <w:t>Dagegen erhob die Versicherte am 28. August 2020 Beschwerde und beantragte, es sei der angefochtene Entscheid dahingehend abzuändern, dass ihr gestützt auf ein beitragspflichtiges Einkommen von Fr. 75'943.31 Corona-Erwerbsausfall entschädigung auszurichten sei (Urk. 1/1-2). Die Beschwerdegegnerin beantragte mit Beschwerdeantwort vom 1. Oktober 2020 die Abweisung der Beschwerde (Urk. 6), was der Beschwerdeführerin am 2. Oktober 2020 angezeigt wurde (Urk. 8).</w:t>
      </w:r>
    </w:p>
    <w:p>
      <w:r>
        <w:rPr>
          <w:b/>
        </w:rPr>
        <w:t>E. 2.1</w:t>
      </w:r>
    </w:p>
    <w:p>
      <w:r>
        <w:t>Nach Art. 185 Abs. 3 der Bundesverfassung (BV) kann der Bundesrat Verord nungen und Verfügungen erlassen, um eingetretenen oder unmittelbar drohen den schweren Störungen der öffentlichen Ordnung oder der inneren oder äusse ren Sicherheit zu begegnen. Solche Verordnungen sind zu befristen (und zwar auf maximal sechs Monate; vgl. Art. 7d Abs. 2 lit . a des Regierungs- und Ver waltungsorganisationsgesetzes,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Covid-19-Verordnung Erwerbsausfall wurde rück wirkend per 17. März 2020 in Kraft gesetzt und der Geltungszeitraum bis zum 16. September 2020 befristet ( Art. 11 Abs. 2). Am 23. April, 6. Juli, 17. Septem ber und 8. Oktober 2020 erfuhr die Verfügung je eine Änderung. Sie gilt nunmehr bis zum 30. Juni 2021 (Art. 11 Abs. 5). Mit dem Covid-19-Gesetz vom 25. Sep tember 2020 wurde rückwirkend per 17. September 2020 eine gesetzliche Grund lage für die Covid-19-Verordnung Erwerbsausfall geschaffen (Art. 15 in Verbin dung mit Art. 21 Abs. 3 des Covid-19-Gesetzes).</w:t>
      </w:r>
    </w:p>
    <w:p>
      <w:r>
        <w:t>2 .2</w:t>
      </w:r>
    </w:p>
    <w:p>
      <w:r>
        <w:t>2 .2.1</w:t>
      </w:r>
    </w:p>
    <w:p>
      <w:r>
        <w:t>Nach Art. 2 Abs.</w:t>
      </w:r>
    </w:p>
    <w:p>
      <w:r>
        <w:rPr>
          <w:b/>
        </w:rPr>
        <w:t>E. 3</w:t>
      </w:r>
    </w:p>
    <w:p>
      <w:r>
        <w:t>bis der Covid -19-Verordnung Erwerbsausfall (Stand: 6. Juli 2020) sind Selbständige rwerbende im Sinne von Art. 12 des Bundesgesetzes über den Allgemeinen Teil des Sozialversicherungsrechts (ATSG) anspruchsberechtigt, wenn sie aufgrund der bundesrätlichen</w:t>
      </w:r>
    </w:p>
    <w:p>
      <w:r>
        <w:t>Massnahmen zur Bekämpfung des Coronavirus , obwohl sie nicht zur Schliessung des Betriebs verpflichtet oder direkt vom Veranstaltungsverbot betroffen waren, einen Erwerbsausfall erleiden und ihr für die Bemessung der Beiträge der AHV massgebendes Einkommen für da s Jahr 2019 zwischen Fr. 10‘000. -- und Fr. 90‘000.-- liegt ( sogenannte Härte fallregelung) ; dabei gilt für die Berechnung des massgebenden Einkommens für das Jahr 2019 Artikel 5 Absatz 2 zweiter Satz sinngemäss. 2 .2.2</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 ellere Steuerveranlagung bis zum 16. September 2020 der anspruchsberechtigten Person zugestellt wird und diese den Antrag zur Neuberechnung bis zu diesem Datum einreicht. 2 .2.3</w:t>
      </w:r>
    </w:p>
    <w:p>
      <w:r>
        <w:t>Nach Art. 11 Abs. 1 EOG bildet Grundlage für die Ermittlung des durchschnitt lichen vordienstlichen Erwerbseinkommens das Einkommen, von dem die Bei träge nach dem Bundesgesetz über die Alters- und Hinterlassenen versicherung (AHVG) erhoben werden. Der Bundesrat erlässt Vorschriften über die Bemessung der Entschädigung und lässt durch das Bundesamt für Sozialversicherungen ver bindliche Tabellen mit aufgerundeten Beträgen aufstellen. 2 .2.4</w:t>
      </w:r>
    </w:p>
    <w:p>
      <w:r>
        <w:t>Gestützt auf Art. 7 Abs. 1 der Verordnung zum Erwerbsersatzgesetz (EOV) wird bei Selbständigerwerbenden die Entschädigung auf Grund des auf den Tag um 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selbständig erwerbende Mütter auf Art. 7 Abs. 1 EOV) für die Festlegung der Ent schädigung ausschliesslich das vor der Geburt erzielte Einkommen berücksichtigt werden könne - sei es in der Gestalt der während eines Jahres vor der Geburt ange fallenen AHV-pflichtigen Erträge oder aber der im Geburtsjahr verzeichneten und auf zwölf Mo nate hochgerechneten Einkünfte. Da die definitive Bemessung der Entschäd igung erst erfolgen könne , nachdem (aufgrund der Steuermeldung) der endg ültige AHV-Beitrag verfügt werde, sei die Entschädigung gegebenenfalls zunächst einmal provisorisch nach dem für die Akontozahlungen massgebenden Einkommen zu bemessen . 2 .3</w:t>
      </w:r>
    </w:p>
    <w:p>
      <w:r>
        <w:t>Gemäss</w:t>
      </w:r>
    </w:p>
    <w:p>
      <w:r>
        <w:t>Rz . 1041.3 des Kreisschreibens über die Entschädigung bei Massnahmen zur Bekämpfung des Coronavirus - Corona-Erwerbsersatz (Stand: 3. Juli 2020 , KS CE) wird für die Ermittlung der Einkom mensgrenzen (Fr. 10'000 und Fr. 90'000) bei der Härtefall-Prüfung 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 2020 bei der Ausgleichskasse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erfolgte Anpassungen des den Akontorechnungen 2019 zugrundeliegenden Erwerbseinkommens (vorbehalten bleibt Rz . 1065.1). 2 .4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 .5</w:t>
      </w:r>
    </w:p>
    <w:p>
      <w:r>
        <w:t>Mit Urteil EE.2020.00006 vom 2 9. Oktober 2020 hat das hiesige Gericht erkannt, dass Art.</w:t>
      </w:r>
    </w:p>
    <w:p>
      <w:r>
        <w:rPr>
          <w:b/>
        </w:rPr>
        <w:t>E. 5</w:t>
      </w:r>
    </w:p>
    <w:p>
      <w:r>
        <w:t>Abs. 2 Satz 2 der Covid-19-Verordnung Erwerbsausfall, Stand :</w:t>
      </w:r>
    </w:p>
    <w:p>
      <w:r>
        <w:t>6. Juli 2020, sowie Rz . 1065.1 KS CE, Stand :</w:t>
      </w:r>
    </w:p>
    <w:p>
      <w:r>
        <w:t>3. Juli 2020, jedenfalls insoweit gegen den verfassungsmässigen Grundsatz der Gleichbehandlung ( Art.</w:t>
      </w:r>
    </w:p>
    <w:p>
      <w:r>
        <w:rPr>
          <w:b/>
        </w:rPr>
        <w:t>E. 8</w:t>
      </w:r>
    </w:p>
    <w:p>
      <w:r>
        <w:t>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anderen Worten ergeben sich rechtliche Unterscheidungen, für die kein ver nünftiger Grund in den zu regelnden Verhältnissen ersichtlich ist .</w:t>
      </w:r>
    </w:p>
    <w:p>
      <w:r>
        <w:t>Daraus folgerte das Gericht, der Versicherte habe einen Anspruch darauf, dass die definitive Steu erveranlagung für das Jahr 2019 auch nach dem 16. Septem ber 2020 zu berück sichtigen sei. Offengelassen wurde die Frage, ob eine nachträgliche Korrektur gestützt auf veranlagte Bemessungsgrundlagen jeden falls bis zum 16. September 2020 hätte geltend gemacht werden müssen, auch wenn die relevanten Unter lagen erst nachträglich aufgelegt werden können (vgl. Art. 5 Abs. 2 bis und 2 ter der Covid-19-Verordnung Erwerbsausfall in der ab dem 7. September bzw. 8. Okto ber 2020 geltenden Fassung; erwähntes Urteil E.</w:t>
      </w:r>
    </w:p>
    <w:p>
      <w:r>
        <w:t>3) . 3 . 3 .1</w:t>
      </w:r>
    </w:p>
    <w:p>
      <w:r>
        <w:t>Die Beschwerdegegnerin begründete den angefochtenen Entscheid damit, dass bei der Berechnung der Corona-Erwerbsausfallentschädigung (Härtefallregelung) auf die letzte definitive Beitragsverf ügung von 2017 abzustellen sei. Damals habe die Beschwerdefüh rerin ein Einkommen von Fr. 21'6 00.-- abgerechnet (Urk. 2). 3 .2</w:t>
      </w:r>
    </w:p>
    <w:p>
      <w:r>
        <w:t>Die Beschwerdeführerin machte demgegenüber geltend, dass als Grundl age des Erwerbsersatzes die neu sten definitiven Zahlen von 2018 zu berücksichtigen seien. Damals habe sie einen Reingewinn von Fr. 75'943.31 erwirtschaftet. Der Bundesrat habe im Übrigen mehrfach erklärt, dass die Entschädigungen im Zusammenhang mit der Corona-Pandemie rasch und unbürokratisch ausgerichtet werden sollten (Urk. 1/1 ). 4 .</w:t>
      </w:r>
    </w:p>
    <w:p>
      <w:r>
        <w:t>4 .1</w:t>
      </w:r>
    </w:p>
    <w:p>
      <w:r>
        <w:t>Nachdem die Beschwerdeführerin mit Eingabe vom 28. März 2018 eine Reduk tion des mutmasslichen beitragspflichtigen Einkommens von Fr. 45'100.-- (vgl. Urk. 7/9) auf Fr. 1'087.50 beantragt hatte (Urk. 7/11), setzte die Beschwerde gegnerin mit Nachtragsverfügung vom 20. April 2018 die Akontobeiträge für Selbständigerwerbende für das Jahr 2018 auf der Basis eines beitragspflichtigen Einkommens von Fr. 1'500.-- fest (Urk. 7/13). Am 29 . Januar 2019 teilte die Beschwerdegegnerin der Beschwerdeführerin mit, dass die Akontobeiträge für Selbständigerwerbende für das Jahr 2019 gestützt auf ein beitragspflichtiges Ein kommen von Fr. 1'900.-- festgelegt würden (Urk. 7/24 ). Am 29. Januar 2020 teilte die Beschwerdegegnerin der Beschwerdeführerin mit, dass die Akonto beiträge für Selbständigerwerbende für das Jahr 2020 erneut gestützt auf ein beitragspflich tiges Einkommen von Fr. 1'900.-- festgelegt würden (Urk. 7/29 ). In diesen beiden Schreiben wurde die Beschwerdeführerin jeweils darum gebeten, eine allfällige wesentliche Abweichung des effektiven Erwerbseinkommens von den provisorischen Berechnungsgrundlagen (auf dem beiliegenden Formular) zu melden. Dies tat sie bis zum Stichtag 17. März 2020 unbestrittenermassen nicht (vgl. KS CE Rz . 1068, Stand: 3. Juli 2020). Am 20 .</w:t>
      </w:r>
    </w:p>
    <w:p>
      <w:r>
        <w:t>April 2020 (Eingangsdatum) meldete sich die Beschwerdeführerin bei der Beschwerdegegnerin zum Bezug einer Erwerbsausfallentschädigung (Härtefallregelung) an (Urk. 7/35).</w:t>
      </w:r>
    </w:p>
    <w:p>
      <w:r>
        <w:t>Mit Steu ermeldung AHV vom 15. Juni 2020 teilte das Kantonale Steueramt Zürich der Beschwerdegegnerin mit, dass das Einkommen der Beschwerdeführerin aus selb ständiger Erwerbstätigkeit im Jahr 2017 Fr. 20'632.-- betragen habe (Urk. 7/42 ). Mi t definitiver Verfügung vom 15 . Juni 2020 setzte die Beschwerdegegnerin die Beiträge für das Jahr 2017 auf der Basis eines beitragspflichtigen Einkommens von (abgerundet) Fr. 21 '6 00 .-- (Fr. 20'632. -- abzüglich Zins von Fr. 90.-- zuzüg lich der aufzurechnenden pers önlichen Beiträge von Fr. 1'154.25) fest (Urk. 7/44 ). 4 .2</w:t>
      </w:r>
    </w:p>
    <w:p>
      <w:r>
        <w:t>Die Beschwerdegegnerin war weder verpflichtet noch berechtigt, das mass gebende Einkommen im Sinne von Art. 2 Abs.</w:t>
      </w:r>
    </w:p>
    <w:p>
      <w:r>
        <w:t>3 bis der Covid-19-Verord nung Erwerbsausfall allein gestützt auf die mit der Einsprache vom 26. Juni 2020 (Urk. 7/50) eingereichte Steuererklärung 201 8, welche ein Einkommen der Beschwer deführerin von Fr. 75'943.-- ausweist (Urk. 7/51 ), zu erhöhen. Ebenfalls nicht abgestellt werden kann auf die Schlussrechnung des Steueramts der Stadt Zürich</w:t>
      </w:r>
    </w:p>
    <w:p>
      <w:r>
        <w:t>vom 15. Juni 2020 betreffend Staats- und Gemeindesteuern 2018, in welcher lediglich das steuerbare Einkommen beider Ehegatten in der Höhe von Fr. 67'700.-- aufgeführt ist (Urk. 3/2) . Die Steuermeldung AHV des Jahres 2018, aus welcher die Höhe des Erwerbseinkommens der Beschwerdeführerin aus selb ständiger Erwerbstätigkeit ersichtlich ist, wurde der Beschwerdegegnerin aus weislich der Akten bis zum Erlass des angefocht enen Einspracheentscheids vom 10 . August 2020 (Urk. 2) noch nicht zugestellt. Allfällige Entwicklungen des Sachverhalts nach Erlass des Einspracheentscheids können nicht mehr berück sichtigt werden (vgl. BGE 142 V 341; Kieser , ATSG-Kommentar, 4. Auflage, Zürich 2020, Rz . 79 zu Art. 52). 4. 3</w:t>
      </w:r>
    </w:p>
    <w:p>
      <w:r>
        <w:t>Wie die Beschwerdegegnerin zutreffend feststellte, kann f ür die Berechnung der Corona-Erwerbsaus fallentschädigung vorliegend – zu Gunsten der Beschwerde führerin – auf die definitive Verfügung vom 15. Juni 2020, mit welcher die Beschwerdegegnerin die Beiträge für das Jahr 2017 auf der Basis eines beitrag s pflichtigen Einkommens von Fr. 21' 600.-- fest setzte (Urk. 7/44) , abgestellt wer den ( Rz . 1065.1 KS CE) , da gestützt auf die Mitteilung vom 29. Januar 2019 betreffend Akontobeiträge für das Jahr 2019 kein Anspruch bestünde .</w:t>
      </w:r>
    </w:p>
    <w:p>
      <w:r>
        <w:t>Zu ergänzen ist, dass die Beitragspflichtigen g emäss Art. 24 Abs. 4 der Verord nung über die Alters- und Hinterlassenenversicherung (AHV V) wesentliche Abweichungen vom voraussichtlichen Ein kommen zu melden haben . Als wesentlich gilt laut Rz . 1155 der Wegleitung über die Beiträge der Selbständig erwerbenden und Nichterwerbstätigen in der AHV, IV und EO (WSN) eine Abweichung des erzielten vom voraussichtlichen Jahres einkommen von mindes tens 25 Prozent. Sowohl auf die Pflicht zur Meldung von wesentlichen Abwei chungen wie auch auf die Konkretisierung, was als wesent liche Abweichung gilt, wur de die Beschwerdeführerin in der Mitteilung betr effend die Akontobeiträge für das Jahr 2019 (Urk. 7/24 ) hingewie sen. Zudem wurde ihr das ent sprechende Meldeformular zugestellt. Indem die Beschwerdeführerin das gegen über der pro visorischen Bemessungsgrundlage wesentlich höhere Erwerbseinkommen des Jahres 2018 pflichtwidrig nicht gemeldet hat, hat sie es selber zu verantworten, dass darauf im Rahmen der Bemessung der Corona-Erwerbsausfallentschädigung nicht abgestellt werden kann (vgl. dazu auch Urteil des Sozialversicherungs gerichts des Kantons Zürich EE.2020.00015 vom 19. November 2020 E. 3.4).</w:t>
      </w:r>
    </w:p>
    <w:p>
      <w:r>
        <w:t>Die Beschwerde ist demnach abzuweisen. Das Gericht erkennt: 1.</w:t>
      </w:r>
    </w:p>
    <w:p>
      <w:r>
        <w:t>Die Beschwerde wird abgewiesen. 2 .</w:t>
      </w:r>
    </w:p>
    <w:p>
      <w:r>
        <w:t>Das Verfahren ist kostenlos. 3 .</w:t>
      </w:r>
    </w:p>
    <w:p>
      <w:r>
        <w:t>Zustellung gegen Empfangsschein an: - Treuhandbüro Lüthi - Sozialversicherungsanstalt des Kantons Zürich, Ausgleichskasse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