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EE.2020.00022 vom 28. Mai 2020</w:t>
      </w:r>
    </w:p>
    <w:p>
      <w:r>
        <w:t>ZH Sozialversicherungsgericht, 2020-05-28, DE</w:t>
      </w:r>
    </w:p>
    <w:p>
      <w:r>
        <w:rPr>
          <w:b/>
        </w:rPr>
        <w:t xml:space="preserve">Quelle: </w:t>
      </w:r>
      <w:r>
        <w:t>https://mcp.opencaselaw.ch/entscheid/zh_sozialversicherungsgericht_EE.2020.00022</w:t>
      </w:r>
    </w:p>
    <w:p>
      <w:r>
        <w:t>FR: ZH_SOZIALVERSICHERUNGSGERICHT EE.2020.00022 du 28 mai 2020</w:t>
      </w:r>
    </w:p>
    <w:p>
      <w:r>
        <w:t>IT: ZH_SOZIALVERSICHERUNGSGERICHT EE.2020.00022 del 28 maggio 2020</w:t>
      </w:r>
    </w:p>
    <w:p>
      <w:pPr>
        <w:pStyle w:val="Heading2"/>
      </w:pPr>
      <w:r>
        <w:t>Erwägungen</w:t>
      </w:r>
    </w:p>
    <w:p>
      <w:r>
        <w:rPr>
          <w:b/>
        </w:rPr>
        <w:t>E. 1</w:t>
      </w:r>
    </w:p>
    <w:p>
      <w:r>
        <w:t>3. August 2020 ( Urk. 2) ab.</w:t>
      </w:r>
    </w:p>
    <w:p>
      <w:r>
        <w:rPr>
          <w:b/>
        </w:rPr>
        <w:t>E. 1.1</w:t>
      </w:r>
    </w:p>
    <w:p>
      <w:r>
        <w:t>Nach Art. 185 Abs.</w:t>
      </w:r>
    </w:p>
    <w:p>
      <w:r>
        <w:rPr>
          <w:b/>
        </w:rPr>
        <w:t>E. 1.2.1</w:t>
      </w:r>
    </w:p>
    <w:p>
      <w:r>
        <w:t>Selbständigerwerbende im Sinne von Art. 12 des Bundesgesetzes über den Allgemeinen Teil des Sozialversicherungsrechts (ATSG) , die aufgrund einer Mass nahme nach Art. 6 Abs. 1 und 2 der Verordnung 2 über Massnahmen zur Be käm p fung des Coronavirus ( Covid-19-Verordnung 2) einen Erwerbsausfall erlei den, haben gemäss Art. 2 Abs. 3 Covid-19-Verordnung Erwerbsausfall (Stand: 6. Juli 2020) Anspruch auf eine Erwerbsausfallentschädigung.</w:t>
      </w:r>
    </w:p>
    <w:p>
      <w:r>
        <w:t>Gemäss Art. 6 Abs. 2 lit . e in der vom 17. März bis zum 26. April 2020 gültig gewesenen Fassung der Covid- 19-Verordnung 2 waren Betriebe mit personen bezogenen Dienstleistungen mit Körperkontakt wie Coiffeure, Massagen, Tattoo-Studios und Kosmetik geschlossen.</w:t>
      </w:r>
    </w:p>
    <w:p>
      <w:r>
        <w:t>Gemäss Art. 6 Abs. 3 Covid-19-Verord nung</w:t>
      </w:r>
    </w:p>
    <w:p>
      <w:r>
        <w:t>2 in der ab 17. März 2020 gültig gewesenen Fassung galt Absatz 2 unter anderem nicht für Gesundheitseinrichtungen wie Spitäler, Kliniken und Arztpraxen sowie Praxen und Einrichtungen von Gesundheitsfachpersonen nach Bundesrecht und kantonalem Recht (zunächst lit . m, ab 11. Mai 2020 lit . i).</w:t>
      </w:r>
    </w:p>
    <w:p>
      <w:r>
        <w:t>Nach Art. 2 Abs.</w:t>
      </w:r>
    </w:p>
    <w:p>
      <w:r>
        <w:rPr>
          <w:b/>
        </w:rPr>
        <w:t>E. 1.2.2</w:t>
      </w:r>
    </w:p>
    <w:p>
      <w:r>
        <w:t>Gemäss Art. 5 Abs. 2 Covid-19-Verordnung Erwerbsausfall (Stand :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anspruchsberechtigten Person zugestellt wird und diese den Antrag zur Neuberechnung bis zu diesem Datum einreicht.</w:t>
      </w:r>
    </w:p>
    <w:p>
      <w:r>
        <w:rPr>
          <w:b/>
        </w:rPr>
        <w:t>E. 1.2.3</w:t>
      </w:r>
    </w:p>
    <w:p>
      <w:r>
        <w:t>Nach Art. 11 Abs. 1 EOG bildet Grundlage für die Ermittlung des durchschnittli chen vordienstlichen Erwerbseinkommens das Einkommen, von dem die Beiträge nach dem Bundesgesetz über die Alters- und Hinterlassenen versicherung (AHVG) erhoben werden. Der Bundesrat erlässt Vorschriften über die Bemessung der Ent schädigung und lässt durch das Bundesamt für Sozialversicherungen verbindli che Tabellen mit aufgerundeten Beträgen aufstellen.</w:t>
      </w:r>
    </w:p>
    <w:p>
      <w:r>
        <w:rPr>
          <w:b/>
        </w:rPr>
        <w:t>E. 1.2.4</w:t>
      </w:r>
    </w:p>
    <w:p>
      <w:r>
        <w:t>Gestützt auf Art. 7 Abs. 1 der Verordnung zum Erwerbsersatzgesetz (EOV) wird bei Selbständigerwerbenden die Entschädigung auf Grund des auf den Tag um gerechneten Erwerbseinkommens berechnet, das für den letzten vor dem Ein rü cken verfügten AHV-Beitrag massgebend war. Wird für das Jahr der Dienstleis 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Entschädigung gegebenenfalls zu nächst einmal provisorisch nach dem für die Akontozahlungen massgebenden Einkommen zu bemessen .</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w:t>
      </w:r>
    </w:p>
    <w:p>
      <w:r>
        <w:t>2020 erfolgte Anpassungen des den Akontorechnungen 2019 zugrundeliegenden Er werbseinkommens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 sichtsbehörde. Solche Verwaltungsweisungen sind wohl für die Durch füh rungs organe, nicht aber für die Gerichtsinstanzen verbindlich (BGE 118 V 206 E.</w:t>
      </w:r>
    </w:p>
    <w:p>
      <w:r>
        <w:t>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w:t>
      </w:r>
    </w:p>
    <w:p>
      <w:r>
        <w:rPr>
          <w:b/>
        </w:rPr>
        <w:t>E. 2</w:t>
      </w:r>
    </w:p>
    <w:p>
      <w:r>
        <w:t>2. August 2020 Beschwerde und beantragte , es sei der angefochtene Entscheid aufzuheben und der Anspruch auf Corona-Erwerbsersatzentschädigung auf der Basis des Einkommens 2019 von Fr. 41'526.-- festzulegen ( Urk. 1). Die Beschwerdegegnerin schloss mit Beschwer deantwort vom 5. Oktober 2020 auf Abweisung der Beschwerde ( Urk. 7), was der Beschwerdeführerin am 6. Oktober 2020 angezeigt wurde ( Urk. 9).</w:t>
      </w:r>
    </w:p>
    <w:p>
      <w:r>
        <w:rPr>
          <w:b/>
        </w:rPr>
        <w:t>E. 2.1</w:t>
      </w:r>
    </w:p>
    <w:p>
      <w:r>
        <w:t>Unbestritten ist, dass die Beschwerdeführerin aufgrund von Art. 6 Abs. 2 lit . e der Covid-19-Verordnung 2 (in der vom 17. März bis 26. April 2020 gültig ge wesenen Fassung) einen Erwerbsausfall erlitten und daher gemäss Art. 2 Abs. 3 Covid-19-Verordnung Erwerbsausfall (in der bis 16. September 2020 geltenden Fassung) Anspruch auf eine Erwerbsausfallentschädigung hat. Da die Beschwer deführerin soweit aus den Akten ersichtlich nicht als Gesundheitsfachperson im Sinne von Art. 6 Abs. 3 lit . m Covid-19-Verordnung 2 tätig ist (vgl. auch Urteil des hiesigen Gerichts EE.2020.00001 vom 18. November 2020 E. 5.3), ist dies nicht zu beanstanden , zumal auch die Voraussetzungen nach Art. 2 Abs. 3 bis Covid -19-Verordnung Erwerbsausfall erfüllt wären . Streitig und zu prüfen ist die Höhe der Entschädigung.</w:t>
      </w:r>
    </w:p>
    <w:p>
      <w:r>
        <w:rPr>
          <w:b/>
        </w:rPr>
        <w:t>E. 2.2</w:t>
      </w:r>
    </w:p>
    <w:p>
      <w:r>
        <w:t>Die Beschwerdegegnerin begründete den angefochtenen Entscheid damit, dass</w:t>
      </w:r>
    </w:p>
    <w:p>
      <w:r>
        <w:t>der Anspruch der Beschwerdeführerin auf Corona-Erwerb sersatzentschädigung ab dem 1 7. März 2020 auf der Grundlage des Einkommens im Jahr 2019 von Fr. 11'300.-- festgesetzt worden sei. Die letzte d efinitive Beitragsverfügung sei jene von 2017, als die Beschwerdeführerin ein Einkommen von</w:t>
      </w:r>
    </w:p>
    <w:p>
      <w:r>
        <w:t>Fr. 6'800.-- ab gerechnet habe . Da dieses Einkommen geringer sei, werde die Entschädigung nicht angepasst ( Urk. 2 ). 2. 3</w:t>
      </w:r>
    </w:p>
    <w:p>
      <w:r>
        <w:t>Die Beschwerdeführerin machte demgegen über geltend, dass sie der Beschwerde gegnerin ihr Einkommen aus selbständiger Erwerbstätigkeit des Jahres 2019 von Fr. 41'526.--</w:t>
      </w:r>
    </w:p>
    <w:p>
      <w:r>
        <w:t>zeitnah mitgeteilt habe. Auf der Basis von Fr. 41'500.-- würden die AHV-Beit räge erhoben und bezahlt. Auf diesem Einkommen habe der Ersatz-Anspruch zu basieren ( Urk. 1 S. 5). 3.</w:t>
      </w:r>
    </w:p>
    <w:p>
      <w:r>
        <w:rPr>
          <w:b/>
        </w:rPr>
        <w:t>E. 3</w:t>
      </w:r>
    </w:p>
    <w:p>
      <w:r>
        <w:t>bis der Covid -19-Verordnung Erwerbsausfall (Stand : 6. Juli 2020) sind Selbständige rwerbende im Sinne von Art. 12 ATSG anspruchsberech 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(sogenannte Härte fallregelung) ; dabei gilt für die Berechnung des massgebenden Einkommens für das Jahr 2019 Artikel 5 Absatz 2 zweiter Satz sinngemäss.</w:t>
      </w:r>
    </w:p>
    <w:p>
      <w:r>
        <w:rPr>
          <w:b/>
        </w:rPr>
        <w:t>E. 3.1</w:t>
      </w:r>
    </w:p>
    <w:p>
      <w:r>
        <w:t>M it Eingaben vom 1. und 1 5. Oktober 2019</w:t>
      </w:r>
    </w:p>
    <w:p>
      <w:r>
        <w:t>teilte die Beschwerdeführerin der Beschwerdegegnerin mit, dass sich ihr voraussichtliche s Erwerbseinkommen für das Jahr 2019 auf Fr. 27'600. -- abzüglich des AHV-Freibetrag es belaufe (Urk. 8/32 und Urk. 8/37 ). Mit Mitteilung vom 1 8. Dezember 2019 setzte die Be schwerdegegnerin die Akontobeiträge für Selbständigerwerbende für das Jahr 2019 gestützt auf ein beitragspflichtiges Einkommen von ( ab gerundet)</w:t>
      </w:r>
    </w:p>
    <w:p>
      <w:r>
        <w:t>Fr. 11'300.-- ( Fr. 27'600.-- abzüglich des Freibetrages für Personen im AH V-Alter von Fr. 16'800. -- zuzüglich der aufzurechnenden persönlichen Beiträge von Fr. 591.90 ) fest ( Urk. 8/46). In diesem Schreiben wurde die Beschwerdeführerin darum gebeten, eine allfäll ige wesentliche Abweichung des effektiven Erwerbs einkommens von den provi sorischen Berechnungsgrundlagen umgehend</w:t>
      </w:r>
    </w:p>
    <w:p>
      <w:r>
        <w:t>mitzu teilen . Dies tat sie bis zum Stichtag 1 7. März 2020 unbestrittenermassen nicht (vgl. KS CE Rz . 1068, Stand: 3. Juli 2020 ). Am 3 0. April 2020 teilte die Beschwer deführerin der Beschwerdegegnerin mit, dass sich das Erwerbseinkommen für das Jahr 2019 auf Fr. 41'500. -- abzüglich des AHV-Freibetrages belaufe ( Urk. 8/54 ; vgl. auch Auszug aus der Steuererklärung 2019, in welcher ein Einkommen aus selbständiger Erwerbstätigkeit von Fr. 41'526.--ausgewiesen wird; Urk. 8/54/3 ). Mit Mitteilung vom 9. Mai 2020 setzte die Beschwerdegegnerin die Akonto beiträge für Selbständigerwerbende für das Jahr 2019 gestützt auf ein beitrags pflichtiges Einkommen von (abgerundet) Fr. 26'100.-- ( Fr. 41'526.-- abzüglich des Freibetrages für Personen im AHV-Alter von Fr. 16'800.-- zuzüglich der auf zurechnenden persönlichen Beiträge von Fr. 1'457.90) fest ( Urk. 8/55). Am 1 0. Mai 2020 (Eingangsdatum) meldete sich die Beschwerdeführerin bei der Be schwerdegegnerin zum Bezug einer Covid-19-Erwerbsersatzentschädigung an ( Urk. 8/57).</w:t>
      </w:r>
    </w:p>
    <w:p>
      <w:r>
        <w:rPr>
          <w:b/>
        </w:rPr>
        <w:t>E. 3.2</w:t>
      </w:r>
    </w:p>
    <w:p>
      <w:r>
        <w:t>Die Beschwerdegegnerin war weder verpflichtet noch berechtigt, das massge bende Einkommen im Sinne von Art. 2 Abs. 3 der Covid-19-Verordnung Erwerbsausfall allein gestützt auf die Meldung der Beschwerdeführerin vom 3 0. April 2020, wonac h ihr Einkommen im Jahr 2019</w:t>
      </w:r>
    </w:p>
    <w:p>
      <w:r>
        <w:t>Fr. 41'500.- - betragen habe ( Urk. 8/54 ), zu erhöhen. Massgebend für die Festsetzung der Corona-Erwerbsaus fallentschädigung ist vorliegend die Mitteilung der Beschwerdegegnerin vom 1 8. Dezember 2019, wonach die Akontobeiträge für das Jahr 2019 gestützt auf ein beitragspflichtiges Einkommen von Fr. 11'300.-- festgelegt würden ( Urk. 8/46).</w:t>
      </w:r>
    </w:p>
    <w:p>
      <w:r>
        <w:t>Die</w:t>
      </w:r>
    </w:p>
    <w:p>
      <w:r>
        <w:t>Beschwerdeführerin wäre nach Erhalt der Mitteilung vom 1 8. Dezember 2019 gehalten gewesen , die Beschwerdegegnerin in nert nützlicher Frist (spätestens bis zum 1 7. März 2020) über das offenbar</w:t>
      </w:r>
    </w:p>
    <w:p>
      <w:r>
        <w:t>wesentlich höhere Einkommen im Jahr 2019 von Fr. 41'500. -- statt von Fr. 27'600.-- wie zunächst angegeben</w:t>
      </w:r>
    </w:p>
    <w:p>
      <w:r>
        <w:t>zu infor mieren.</w:t>
      </w:r>
    </w:p>
    <w:p>
      <w:r>
        <w:t>Dies wäre ihr zumutbar gewesen. Gemäss Art. 24 Abs. 4 der Verordnung über die Alters- und Hinterlassenenversicherung (AHVV) haben die Beitrags pflichtigen wesentliche Abweichungen vom voraussichtlichen Einkommen zu melden . Als wesentlich gilt laut Rz . 1155 der Wegleitung über die Beiträge der Selbständigerwerbenden und Nichterwerbstätigen in der AHV, IV und EO (WSN) eine Abweichung des erzielten vom voraussichtlichen Jahreseinkommen von mindestens 25 Prozent. Sowohl auf die Pflicht zur Meldung von wesentlichen Abweichungen wie auch auf die Konkretisierung, was als wesent liche Abwei chung gilt, wurde die Beschwerdeführer in in der Mitteilung betreffend Akonto beiträge für d as Jahr</w:t>
      </w:r>
    </w:p>
    <w:p>
      <w:r>
        <w:t>2019 hingewiesen. Indem sie</w:t>
      </w:r>
    </w:p>
    <w:p>
      <w:r>
        <w:t>das höhere Einkommen pflichtwidrig erst Ende April 2020 gemeldet hat , hat sie es s elber zu verantwo r ten, dass darauf im Rahmen der Bemessung der Corona-Erwerbsausfallentschä digung nicht abgestellt werden kann (vgl. dazu auch Urteil des Sozialversiche rungsgerichts des Kantons Zürich EE.2020.00015 vom 19. November</w:t>
      </w:r>
    </w:p>
    <w:p>
      <w:r>
        <w:t>2020 E. 3.4).</w:t>
      </w:r>
    </w:p>
    <w:p>
      <w:r>
        <w:t>Demnach ist die Beschwerde abzuweisen.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Abs. 2 Satz 2 der Covid-19-V erordnung Erwerbsausfall, Stand: 6. Juli 2020, sowie Rz . 1065.1 KS CE, Stand :</w:t>
      </w:r>
    </w:p>
    <w:p>
      <w:r>
        <w:t>3. Juli 2020, jedenfalls insoweit gegen den verfassungsmässigen Grundsatz der Gleichbehandlung ( Art.</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 deren Worten ergeben sich rechtliche Unterscheidungen, für die kein vernünfti ger Grund in den zu regelnden Verhältnissen ersichtlich ist .</w:t>
      </w:r>
    </w:p>
    <w:p>
      <w:r>
        <w:t>Daraus folgerte das Gericht, der Versicherte</w:t>
      </w:r>
    </w:p>
    <w:p>
      <w:r>
        <w:t>habe einen Anspruch darauf, dass die definitive Steuer veranlagung für das Jahr 2019 auch nach dem 16. September 2020 zu berück sichtigen sei. Offengelassen wurde die Frage, ob eine nachträgliche Korrektur gestützt auf veranlagte Bemessungsgrundlagen jeden falls bis zum 16. September 2020 hätte geltend gemacht werden müssen, auch wenn die relevanten Unterla gen erst nachträglic h aufgelegt werden können (vgl. Art. 5 Abs. 2 bis und 2 ter der Covid-19-Verordnung Erwerbsausfall in der ab dem 7. September bzw. 8. Okto ber 2020 geltenden Fassung ; erwähntes Urteil E.</w:t>
      </w:r>
    </w:p>
    <w:p>
      <w:r>
        <w:t>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