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EE.2020.00006 vom 29. Oktober 2020</w:t>
      </w:r>
    </w:p>
    <w:p>
      <w:r>
        <w:t>ZH Sozialversicherungsgericht, 2020-10-29, DE</w:t>
      </w:r>
    </w:p>
    <w:p>
      <w:r>
        <w:rPr>
          <w:b/>
        </w:rPr>
        <w:t xml:space="preserve">Quelle: </w:t>
      </w:r>
      <w:r>
        <w:t>https://mcp.opencaselaw.ch/entscheid/zh_sozialversicherungsgericht_EE.2020.00006</w:t>
      </w:r>
    </w:p>
    <w:p>
      <w:r>
        <w:t>FR: ZH_SOZIALVERSICHERUNGSGERICHT EE.2020.00006 du 29 octobre 2020</w:t>
      </w:r>
    </w:p>
    <w:p>
      <w:r>
        <w:t>IT: ZH_SOZIALVERSICHERUNGSGERICHT EE.2020.00006 del 29 ottobre 2020</w:t>
      </w:r>
    </w:p>
    <w:p>
      <w:pPr>
        <w:pStyle w:val="Heading2"/>
      </w:pPr>
      <w:r>
        <w:t>Erwägungen</w:t>
      </w:r>
    </w:p>
    <w:p>
      <w:r>
        <w:rPr>
          <w:b/>
        </w:rPr>
        <w:t>E. 1</w:t>
      </w:r>
    </w:p>
    <w:p>
      <w:r>
        <w:t>7. Juni 2020 ab ( Urk. 2).</w:t>
      </w:r>
    </w:p>
    <w:p>
      <w:r>
        <w:rPr>
          <w:b/>
        </w:rPr>
        <w:t>E. 1.1</w:t>
      </w:r>
    </w:p>
    <w:p>
      <w:r>
        <w:t>Nach Art. 185 Abs.</w:t>
      </w:r>
    </w:p>
    <w:p>
      <w:r>
        <w:rPr>
          <w:b/>
        </w:rPr>
        <w:t>E. 1.2.1</w:t>
      </w:r>
    </w:p>
    <w:p>
      <w:r>
        <w:t>Nach Art. 2 Abs.</w:t>
      </w:r>
    </w:p>
    <w:p>
      <w:r>
        <w:rPr>
          <w:b/>
        </w:rPr>
        <w:t>E. 1.2.2</w:t>
      </w:r>
    </w:p>
    <w:p>
      <w:r>
        <w:t>Gemäss Art.</w:t>
      </w:r>
    </w:p>
    <w:p>
      <w:r>
        <w:rPr>
          <w:b/>
        </w:rPr>
        <w:t>E. 1.2.3</w:t>
      </w:r>
    </w:p>
    <w:p>
      <w:r>
        <w:t>Nach Art. 11 Abs. 1 EOG bildet Grundlage für die Ermittlung des durch schnitt li chen vordienstlichen Erwerbseinkommens das Einkommen, von dem die Bei träge nach dem Bundesgesetz über die Alters- und Hinterlassenenversicherung ( AHVG ) erhoben werden. Der Bundesrat erlässt Vorschriften über die Bemessung der Ent schädigung und lässt durch das Bundesamt für Sozialversicherungen verbindliche Tabellen mit aufgerundeten Beträgen aufstellen.</w:t>
      </w:r>
    </w:p>
    <w:p>
      <w:r>
        <w:rPr>
          <w:b/>
        </w:rPr>
        <w:t>E. 1.2.4</w:t>
      </w:r>
    </w:p>
    <w:p>
      <w:r>
        <w:t>Gestützt auf</w:t>
      </w:r>
    </w:p>
    <w:p>
      <w:r>
        <w:t>Art.</w:t>
      </w:r>
    </w:p>
    <w:p>
      <w:r>
        <w:rPr>
          <w:b/>
        </w:rPr>
        <w:t>E. 1.3</w:t>
      </w:r>
    </w:p>
    <w:p>
      <w:r>
        <w:t>Gemäss Rz 1041.3 des Kreisschreibens über die Entschädigung bei Massnahmen zur Bekämpfung des Coronavirus - Corona-Erwerbsersatz (Stand: 3. Juli 2020 , KS CE) wird für die Ermittlung der Einkommensgrenzen (Fr. 10'000 und Fr. 90'000) bei selbstständig Erwerbenden grundsätzlich auf das Erwerbs ein kom men, welches als Grundlage für die Beitragsrechnungen 2019 ( Akontorech nun gen ) herangezogen wurde, abgestellt. Basierte die festgesetzte Entschädigung auf dem Einkommen, welches für die Akontorechnungen 2019 herangezogen wurde und wurde dieses seit der letzten definitiven Beitragsverfügung nicht an gepasst, so ist auf Antrag auf das Einkommen der letzten definitiven Beitrags verfügung abzustellen. Liegt zum Zeitpunkt des Antrages die definitive Steuer veranlagung für das Jahr 2019 bereits vor, so ist diese zu berücksichtigen. Der Antrag auf Neuberechnung resp. Revision oder Wieder erwägung muss spätestens am 16. September 2020 bei der Ausgleichskasse eingereicht sein (Rz 1065.1).</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Durchführungs 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1.5</w:t>
      </w:r>
    </w:p>
    <w:p>
      <w:r>
        <w:t>Nach Art.</w:t>
      </w:r>
    </w:p>
    <w:p>
      <w:r>
        <w:rPr>
          <w:b/>
        </w:rPr>
        <w:t>E. 2</w:t>
      </w:r>
    </w:p>
    <w:p>
      <w:r>
        <w:t>Dagegen erhob X.___</w:t>
      </w:r>
    </w:p>
    <w:p>
      <w:r>
        <w:t>am</w:t>
      </w:r>
    </w:p>
    <w:p>
      <w:r>
        <w:rPr>
          <w:b/>
        </w:rPr>
        <w:t>E. 2.1</w:t>
      </w:r>
    </w:p>
    <w:p>
      <w:r>
        <w:t>und 1.3 zitierten Bestimmungen rechtliche Unterscheidung en , für die kein vernünftiger Grund in den zu regelnden Verhältnissen ersichtlich ist .</w:t>
      </w:r>
    </w:p>
    <w:p>
      <w:r>
        <w:t>Mithin hat der Beschwerdeführer einen Anspruch darauf, dass die definitive Steuerveranlagung für das Jahr 2019 auch nach dem 1 6. September 2020 zu berücksichtigen ist.</w:t>
      </w:r>
    </w:p>
    <w:p>
      <w:r>
        <w:t>Ergänzend ist darauf hinzuweisen, dass - wie bereits dargelegt - Art. 7 Abs. 1 EOV eine nachträgliche Anpassung der Erwerbsersatzentschädigung anhand neuer definitiver Steuerveranlagungen unbefristet vorsieht (vgl. E. 1.2.4). Da die Covid-19-Verordnung Erwerbsersatz mittlerweile nicht mehr nur bis zum 1 6. September 2020 gilt, sondern der Geltungszeitraum grundsätzlich bis zum 3 1. Dezember 2021 erstreckt wurde (vgl. E. 1.1), ist noch weniger einsichtig, weshalb die für die Bemessung der Erwerbsersatzentschädigung relevanten Unterlagen lediglich bis am 1 6. September 2020 hätten eingereicht werden können sollen. Soweit für diese zeitliche Befristung intertemporalrechtliche Überlegungen eine Rolle ge spielt haben sollten, sei abschliessend bemerkt, dass aus dem Umstand, dass eine Entschädigungsregelung nur während eines befristeten Zeitraums gültig ist, sich nicht ableiten lässt, dass eine nachträgliche Korrektur der Bemessung der für den befristeten Zeitraum zu entrichtenden Entschädigung anhand relevanterer Be mes sungsgrundlagen unzulässig ist . Offenbleiben kann vorliegend die Frage, ob eine nachträgliche Korrektur gestützt auf veranlagte Bemessungsgrundlagen jedenfalls bis zum 1 6. September 2020 hätte geltend gemacht werden müsse n , auch wenn die relevanten Unterlagen erst nachträglich aufgelegt werden können (vgl. Art. 5 Abs. 2 bis und 2 ter der Covid-19-Verordnung Erwerbsausfall in der ab dem 7. September bzw. 8. Oktober 2020 geltenden Fassung) . 4.</w:t>
      </w:r>
    </w:p>
    <w:p>
      <w:r>
        <w:t>Zusammenfassend</w:t>
      </w:r>
    </w:p>
    <w:p>
      <w:r>
        <w:t>ist die Beschwerde in dem Sinne gutzuheissen, dass der ange fochtene Entscheid aufzuheben und die Sache an die Beschwerdegegnerin zurückzuweisen ist , damit diese nach Ausstellung sowie Vorlage der definitiven Steuerveranlagung 2019 über den Anspruch des Beschwerdeführers auf eine Corona-Erwerbsersatzentschädigung neu entscheide.</w:t>
      </w:r>
    </w:p>
    <w:p>
      <w:r>
        <w:t>Letzteres erweist sich vorliegend umso mehr als gerechtfertigt, als dass gestützt auf die Steuererklärung 2019 (vgl. Urk. 6/5/14) und aufgrund des Umstands, dass er im Jahre 2019 rund ein halbes Jahr Zivildienst geleistet hat und während dieser Zeit an einer Erwerbstätigkeit verhindert war, jedenfalls nicht von vornherein ausgeschlossen werden kann , dass der Beschwerdeführer im Jahr 2019 ein an spruc hsbegründendes Erwerbseinkommen erzielt hat.</w:t>
      </w:r>
    </w:p>
    <w:p>
      <w:r>
        <w:t>Das Gericht erkennt: 1.</w:t>
      </w:r>
    </w:p>
    <w:p>
      <w:r>
        <w:t>Die Beschwerde wird in dem Sinne gutgeheissen, dass der angefochtene Entscheid vom 1 7. Juni 2020 aufgehoben und die Sache an die Sozialversicherungsanstalt des Kantons Zürich, Ausgleichskass e , z urückgewiesen wird, damit diese im Sinne der Erwägungen</w:t>
      </w:r>
    </w:p>
    <w:p>
      <w:r>
        <w:t>über die Anspruchsberechtigung des Beschwerdeführers neu entscheide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r>
        <w:rPr>
          <w:b/>
        </w:rPr>
        <w:t>E. 2.2</w:t>
      </w:r>
    </w:p>
    <w:p>
      <w:r>
        <w:t>Der Beschwerdeführer hielt im Wesentlichen dafür, es sei bei der Anspruchs prü fung die Steuererklärung 2019 zu berücksichtigen. So könne die definitive Steuerveranlagung für das Jahr 2019 gar nicht bi s zum 1 6. September 2020 vor liegen, da das Steueramt für deren Ausstellung viel länger brauche (Urk. 1). 3.</w:t>
      </w:r>
    </w:p>
    <w:p>
      <w:r>
        <w:t>Ob der Verordnungsgeber hätte vorsehen können, dass in jedem Fall allein die Akontorechnungen massgebend seien und eine nachträgliche Neuberechnung ausgeschlossen wäre, ist vorliegend nicht zu prüfen. Der dem angefochtenen Ent scheid zugrund e liegende Art. 5 Abs. 2 Satz 2 der COV ID-19-Verordnung Erwerbs ausfall, Stand 6. Juli 2020, sowie Rz. 1065.1 KS CE, Stand 3. Juli 2020, verstos sen jedenfalls insoweit gegen den verfassungsmässigen Grundsatz der Gleichbe handlung ( Art.</w:t>
      </w:r>
    </w:p>
    <w:p>
      <w:r>
        <w:rPr>
          <w:b/>
        </w:rPr>
        <w:t>E. 3</w:t>
      </w:r>
    </w:p>
    <w:p>
      <w:r>
        <w:t>bis der COVID-19-Verordnung Erwerbsausfall (Stand 6. Juli 2020) sind Selbständige rwerbende im Sinne von Art. 12 des Bundesgesetzes über den Allgemeinen Teil des Sozialversicherungsrechts (ATSG) anspruchsberechtigt, wenn sie aufgrund der bundesrätlichen</w:t>
      </w:r>
    </w:p>
    <w:p>
      <w:r>
        <w:t>Massnahmen zur Bekämpfung des Coronavirus einen Erwerbsausfall erleiden und ihr für die Bemessung der Beiträge der AHV massgebendes Einkommen für das Jahr 2019 zwischen Fr. 10‘000. -- und Fr. 90‘000 .-- liegt ; dabei gilt für die Berechnung des massgebenden Einkommens für das Jahr 2019 Artikel 5 Absatz 2 zweiter Satz sinngemäss.</w:t>
      </w:r>
    </w:p>
    <w:p>
      <w:r>
        <w:rPr>
          <w:b/>
        </w:rPr>
        <w:t>E. 5</w:t>
      </w:r>
    </w:p>
    <w:p>
      <w:r>
        <w:t>Abs. 2 Covid-19-Verordnung Erwerbsausfall (Stand 6. Juli 2020) ist für die Ermittlung des Einkommens Art. 11 Abs. 1 des Erwerbsersatzgesetzes (EOG) sinngemäss anwendbar. Nach der Festlegung der Entschädigung kann eine Neuberechnung der Entschädigung nur vorgenommen werden, wenn eine aktu ellere Steuerveranlagung bis zum 1 6. September 2020 der anspruchsberechtigten Person zugestellt wird und diese den Antrag zur Neuberechnung bis zu diesem Datum einreicht.</w:t>
      </w:r>
    </w:p>
    <w:p>
      <w:r>
        <w:rPr>
          <w:b/>
        </w:rPr>
        <w:t>E. 7</w:t>
      </w:r>
    </w:p>
    <w:p>
      <w:r>
        <w:t>Abs. 1 der Verordnung über das Erwerbsersatzgesetz ( EOV ) wird bei Selbständigerwerbenden die Entschädigung auf Grund des auf den Tag umgerechneten Erwerbseinkommens berechnet, das für den letzten vor dem Ein rücken verfügten AHV-Beitrag massgebend war. Wird für das Jahr der Dienst leistung später ein anderer AHV-Beitrag verfügt, so kann die Neuberechnung der Entschädigung verlangt werden.</w:t>
      </w:r>
    </w:p>
    <w:p>
      <w:r>
        <w:t>Zu dieser Bestimmung hielt das Bundesgericht in seinem Entscheid 9C_527/2018 vom 2 5. Januar 2019 fest, dass die Entschädigung aufgrund des auf den Tag um gerechneten Erwerbseinkommens berechnet wird , das für den letzten vor dem Einrücken verfügten AHV-Beitrag massgebend war. Wird für das Jahr der Dienst leistung später ein anderer Beitrag verfügt, so kann die Neuberechnung der Ent schädigung verlangt werden. In Bezug auf das versicherte Ereignis Mutterschaft kann für die Festlegung der Entschädigung ausschliesslich das vor der Geburt erzielte Einkommen berücksichtigt werden - sei es in der Gestalt der während eines Jahres vor der Geburt angefallenen AHV-pflichtigen Erträge oder aber der im Geburtsjahr verzeichneten und auf zwölf Monate hochgerechneten Einkünfte; der massgebende Betrachtungszeitraum darf jedenfalls keine nachgeburtlichen Einkommen erfassen. Da die definitive Bemessung der Entschädigung erst erfol gen kann, nachdem (aufgrund der Steuermeldung) der endgültige AHV-Beitrag verfügt wurde, ist die Entschädigung gegebenenfalls zunächst einmal proviso risch nach dem für die Akontozahlungen massgebenden Einkommen zu bemessen (E. 2.2).</w:t>
      </w:r>
    </w:p>
    <w:p>
      <w:r>
        <w:rPr>
          <w:b/>
        </w:rPr>
        <w:t>E. 8</w:t>
      </w:r>
    </w:p>
    <w:p>
      <w:r>
        <w:t>BV), als dass für die Berechnung des massgeblichen Einkom mens 2019 resp. Neuberechnung der Entschädigung auf Grundlagen abgestellt wird, auf deren Ausstellung die antragsstellende Person</w:t>
      </w:r>
    </w:p>
    <w:p>
      <w:r>
        <w:t>in zeitlicher Hin sicht kei nen (alleinigen) Einfluss hat. Z u welchem Zeitpunkt die definitive Steuererklä rung im Einzelfal l ausgestellt wird, hängt (auch) von Faktoren ab, die ausserhalb des Einflussbereichs der s teuerpflichtigen Person liegen. Mithin käme es einer sa chlich nicht zu rechtfertigenden Privilegierung oder aber Benach teiligung der antragstellenden Person gleich , würde der etwaige Anspruch davon abhängig gemacht, ob die definitive Steuerveranlagung über das Jahr 2019 im Zeitpunkt des Antrags resp. spätestens bis zum 1 6. September 2020 in concreto bereits zugestellt wurde oder nich t. Mit anderen Worten ergeben sich als Ausfluss der unter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