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BV.2025.00079 vom 19. Dezember 2025</w:t>
      </w:r>
    </w:p>
    <w:p>
      <w:r>
        <w:t>ZH Sozialversicherungsgericht, 2025-12-19, DE</w:t>
      </w:r>
    </w:p>
    <w:p>
      <w:r>
        <w:rPr>
          <w:b/>
        </w:rPr>
        <w:t xml:space="preserve">Quelle: </w:t>
      </w:r>
      <w:r>
        <w:t>https://mcp.opencaselaw.ch/entscheid/zh_sozialversicherungsgericht_BV.2025.00079</w:t>
      </w:r>
    </w:p>
    <w:p>
      <w:r>
        <w:t>FR: ZH_SOZIALVERSICHERUNGSGERICHT BV.2025.00079 du 19 décembre 2025</w:t>
      </w:r>
    </w:p>
    <w:p>
      <w:r>
        <w:t>IT: ZH_SOZIALVERSICHERUNGSGERICHT BV.2025.00079 del 19 dicembre 2025</w:t>
      </w:r>
    </w:p>
    <w:p>
      <w:pPr>
        <w:pStyle w:val="Heading2"/>
      </w:pPr>
      <w:r>
        <w:t>Erwägungen</w:t>
      </w:r>
    </w:p>
    <w:p>
      <w:r>
        <w:rPr>
          <w:b/>
        </w:rPr>
        <w:t>E. 4</w:t>
      </w:r>
    </w:p>
    <w:p>
      <w:r>
        <w:t>) bis zur Auflösung per 30. Juni 2022 (Urk. 2/10) zur Durchführung der beruflichen Vorsorge angeschlossen gewesene</w:t>
      </w:r>
    </w:p>
    <w:p>
      <w:r>
        <w:t>– Beklagte habe die fälligen Vorsorgebeiträge nicht bezahlt, weshalb sie zu verpflichten sei, ihr den Beitragsausstand von Fr. 2'421.50 zuzüglich Zins zu 5 % seit dem 1. Juli 202</w:t>
      </w:r>
    </w:p>
    <w:p>
      <w:r>
        <w:rPr>
          <w:b/>
        </w:rPr>
        <w:t>E. 5</w:t>
      </w:r>
    </w:p>
    <w:p>
      <w:r>
        <w:t>, zuzüglich Fr. 52.60 Zins bis am 30. Juni 2025 sowie vertragliche Inkassomassnahmenskosten zu bezahlen, die im vorliegenden Verfahren säumige Beklagte – soweit ersichtlich und abgesehen vom mit der Begründung «vereinbarter Schuldenschnitt» erhobenen Rechtsvorschlag (Urk. 2/8 S. 2), wobei sie einen Schuldenschnitt nicht belegte –</w:t>
      </w:r>
    </w:p>
    <w:p>
      <w:r>
        <w:t>auch vor- beziehungsweise ausserprozessual nie Bestand und/oder Höhe der eingeklagten Forderung in Zweifel gezogen hat, die eingeklagte Beitragsforderung vielmehr durch die Akten ausgewiesen ist, wobei insbesondere auf die Aufstellungen der Jahre 2024 und 2025 (Urk. 2/5), die Abrechnungen vom 16. Februar 2024 (Urk. 2/6 S. 4-5) und vom 2. Juli 2024 (Urk. 2/6 S. 1-3), sowie den Zahlungsbefehl des Betreibungsamtes Winterthur-Stadt vom 17. Juli 2025 (Urk. 2/8 ) hinzuweisen ist, die von der Klägerin eingeklagten «weiteren Inkassomassnahmenskosten », namentlich die im Zahlungsbefehl vom 17. Juli 2025 in der Betreibung Nr. «…» des Betreibungsamtes Winterthur-Stadt aufgeführten Betreibungs kosten von Fr. 300. -- (neben den Kosten des Zahlungsbefehls , Urk. 2/8 ), ihre rechtliche Grundlage in Ziffer. 12 des Anschlussvertrags in Verbindung mit Ziffer 2.2 des Kostenreglements haben (Urk. 2/1), die Klägerin die Kosten von Fr. 74.-- für den Zahlungsbefehl des Betreibungsamtes Winterthur-Stadt vom 17. Juli 2025 (Urk. 2/</w:t>
      </w:r>
    </w:p>
    <w:p>
      <w:r>
        <w:rPr>
          <w:b/>
        </w:rPr>
        <w:t>E. 8</w:t>
      </w:r>
    </w:p>
    <w:p>
      <w:r>
        <w:t>) in diesem Umfang aufzuheben ist; in weiterer Erwägung, dass das unbegründete Erheben eines Rechtsvorschlages gegen offensichtlich zu Recht in Betreibung gesetzte Beitragsforderungen verbunden mit der Säumigkeit im nachfolgenden Prozess nach der ständigen Praxis des hiesigen Gerichts als mutwilliges Verhalten im Sinne von § 33 Abs. 2 GSVGer zu qualifizieren ist, weshalb der Beklagten die Kosten des vorliegenden Verfahrens in der Höhe von Fr. 5 00.-- aufzuerlegen sind, nach § 34 Abs. 2 GSVGer Versicherungsträger in der Regel keinen Anspruch auf Ersatz ihrer Parteikosten haben, vorliegend jedoch das Verhalten der Beklagten als mutwillig zu qualifizieren und sie deshalb in Anwendung von § 34 Abs. 1 GSVGer zu verpflichten ist, der nahezu vollumfänglich obsiegenden Klägerin eine Prozessentschädigung von Fr. 500.-- zu bezahlen, erkennt die Einzelrichterin: 1.</w:t>
      </w:r>
    </w:p>
    <w:p>
      <w:r>
        <w:t>In teilweiser Gutheissung der Klage wird die Beklagte verpflichtet, der Klägerin Fr. 2'421.50 nebst Zins zu 5 % seit 1. Juli 2025 auf Fr. 2'339.10 und Zinsen bis 30. Juni 2025 in der Höhe von Fr. 52.60 sowie Fr. 5 00.-- ( Inkassomassnahmekosten ) zu bezahlen, und es wird der Rechtsvorschlag in der Betreibung Nr. «…» des Betreibungsamtes Winterthur-Stadt (Zahlungsbefehl vom 17. Juli 2025) aufgehoben. 2.</w:t>
      </w:r>
    </w:p>
    <w:p>
      <w:r>
        <w:t>Die Gerichtskosten von Fr. 800 .-- werden der Beklagten auferlegt.</w:t>
      </w:r>
    </w:p>
    <w:p>
      <w:r>
        <w:t>Rechnung und Einzahlungsschein werden der Kostenpflichtigen nach Eintritt der Rechtskraft zugestellt. 3.</w:t>
      </w:r>
    </w:p>
    <w:p>
      <w:r>
        <w:t>Die Beklagte wird verpflichtet, der Klägerin eine Parteientschädigung von Fr. 500 .-- (inkl. Barauslagen und MWST) zu bezahlen. 4.</w:t>
      </w:r>
    </w:p>
    <w:p>
      <w:r>
        <w:t>Zustellung gegen Empfangsschein an: - Sammelstiftung Vita - X.___ AG</w:t>
      </w:r>
    </w:p>
    <w:p>
      <w:r>
        <w:t>-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CurigerSauter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