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BV.2025.00070 vom 2. Dezember 2025</w:t>
      </w:r>
    </w:p>
    <w:p>
      <w:r>
        <w:t>ZH Sozialversicherungsgericht, 2025-12-02, DE</w:t>
      </w:r>
    </w:p>
    <w:p>
      <w:r>
        <w:rPr>
          <w:b/>
        </w:rPr>
        <w:t xml:space="preserve">Quelle: </w:t>
      </w:r>
      <w:r>
        <w:t>https://mcp.opencaselaw.ch/entscheid/zh_sozialversicherungsgericht_BV.2025.00070</w:t>
      </w:r>
    </w:p>
    <w:p>
      <w:r>
        <w:t>FR: ZH_SOZIALVERSICHERUNGSGERICHT BV.2025.00070 du 2 décembre 2025</w:t>
      </w:r>
    </w:p>
    <w:p>
      <w:r>
        <w:t>IT: ZH_SOZIALVERSICHERUNGSGERICHT BV.2025.00070 del 2 dicembre 2025</w:t>
      </w:r>
    </w:p>
    <w:p>
      <w:pPr>
        <w:pStyle w:val="Heading2"/>
      </w:pPr>
      <w:r>
        <w:t>Erwägungen</w:t>
      </w:r>
    </w:p>
    <w:p>
      <w:r>
        <w:rPr>
          <w:b/>
        </w:rPr>
        <w:t>E. 1</w:t>
      </w:r>
    </w:p>
    <w:p>
      <w:r>
        <w:t>Die X.___ GmbH mit Sitz in Y.___ schloss sich zwecks Durch füh rung der beruflichen Vorsorge mit Anschlussvertrag Nr. …</w:t>
      </w:r>
    </w:p>
    <w:p>
      <w:r>
        <w:t>vom 14. Januar 2022 rückwirkend per 1. Ja nuar 2021 der Swiss Life Sammelstiftung 2. Säu le (nachfolgend: Swiss Life) an (Urk. 2/</w:t>
      </w:r>
    </w:p>
    <w:p>
      <w:r>
        <w:rPr>
          <w:b/>
        </w:rPr>
        <w:t>E. 1.1</w:t>
      </w:r>
    </w:p>
    <w:p>
      <w:r>
        <w:t>Da der Streitwert Fr. 30’000.-- nicht übersteigt, fällt die Beurteilung der Klage in die einzelrichterliche Zuständigkeit (§ 11 Abs. 1 des Gesetzes über das Sozial ver si cherungsgericht [ GSVGer ]).</w:t>
      </w:r>
    </w:p>
    <w:p>
      <w:r>
        <w:rPr>
          <w:b/>
        </w:rPr>
        <w:t>E. 1.2</w:t>
      </w:r>
    </w:p>
    <w:p>
      <w:r>
        <w:t>Die Beklagte erstattete innert der angesetzten Frist keine Klageantwort, weshalb da von auszugehen ist , dass sie auf eine Stellungnahme verzichtet. Androhungs ge mäss ist der Entscheid folglich aufgrund der von der Klägerin eingereichten Akten zu fällen (vgl. Urk. 3). 2. 2.1</w:t>
      </w:r>
    </w:p>
    <w:p>
      <w:r>
        <w:t>Gemäss Art. 66 Abs. 2 des Bundesgesetzes über die berufliche Alters-, Hinter las se nen- und Invalidenvorsorge (BVG) schuldet der Arbeitgeber der Vorsorgeein richtung die gesamten Beiträge. Für nicht rechtzeitig bezahlte Beiträge kann die Vor sorgeeinrichtung Verzugszinsen verlangen . 2.2</w:t>
      </w:r>
    </w:p>
    <w:p>
      <w:r>
        <w:t>Die Klägerin führte zur Begründung ihrer Klage im Wesentlichen aus, indem die Beklagte seit 1. Januar 2021 die fälligen Vorsorgebeiträge nicht bezahlt habe, habe sie die einschlägigen Bestimmungen des BVG wie auch die Regelung gemäss An schlussvertrag verletzt, weshalb ein Gesetzes- und Vertragsv e rstoss vorliege, des sen Rechtsfolgen von der Beklagten zu tragen seien (Urk. 1). 2.3</w:t>
      </w:r>
    </w:p>
    <w:p>
      <w:r>
        <w:t>Die von der Klägerin eingeklagten Beitragsforderungen sind durch die Akten hin reichend ausgewiesen (vgl. Urk. 2/ 5 f., 2/ 7 f. , 2/15 f. , 2/24 ), ebenso ist den Akten ein Kon toauszug vom 1. Januar 2024 (per 31. Dezember 2023 ) zu entnehmen, wel che r die Beitragsforderungen – einschliesslich der Mahngebühren , der aufge laufenen Zinsen so wie der Ver trags auflösungskosten (auf deren Belastung die Klä gerin aus Kulanzgründen ver zich tete, vgl. Urk. 2/22) – zusätzlich belegt (Urk. 2/ 25 -27 ).</w:t>
      </w:r>
    </w:p>
    <w:p>
      <w:r>
        <w:t>Anzeichen dafür, dass die im vorliegenden Verfahren säumige Beklagte jemals den Bestand und/oder die Höhe der eingeklagten Forderung auch vor- be zie hungs weise ausserprozessual in Zweifel gezogen hätte, sind den Akten dem ge gen über nicht zu entnehmen. Darüber hinaus wurde auch der Rechtsvorschlag in der Betreibung Nr. … des Betreibungsamtes Winterthur-Stadt ohne An gabe von Gründen erhoben (vgl. Urk. 2/ 35 ). 2.4</w:t>
      </w:r>
    </w:p>
    <w:p>
      <w:r>
        <w:t>Die von der Klägerin in Rechnung gestellten Mahn gebühren von ins ge samt Fr.</w:t>
      </w:r>
    </w:p>
    <w:p>
      <w:r>
        <w:rPr>
          <w:b/>
        </w:rPr>
        <w:t>E. 3</w:t>
      </w:r>
    </w:p>
    <w:p>
      <w:r>
        <w:t>% während der Vertragslaufzeit und von 5 % nach Kündigung des Vertrages sind daher grundsätzlich nicht zu be an stan den (vgl. Urk. 2/ 11, 2/26, 2/34 ). 2.5.2</w:t>
      </w:r>
    </w:p>
    <w:p>
      <w:r>
        <w:t>Zu beachten ist indes, dass nach dem klaren Wortlaut von Art. 66 Abs. 2 BVG nur für nicht rechtzeitig bezahlte Beiträge Verzugszinsen erhoben werden kön nen. Die Bestimmung umfasst zwar auch die ordentlichen Verwaltungskosten (vgl. BGE 124 II 570 E. 2 f.; Art. 65 Abs. 3 BVG in Verbindung mit Art. 48a der Verordnung über die berufliche Alters-, Hinterlassenen- und Invalidenvorsorge [BVV 2]), welche im Sinne von Art. 66 Abs. 1 BVG (ebenfalls) paritätisch zu leis ten und durch die Beiträge der Arbeitnehmer und Arbeitgeber zu finanzieren sind. Davon nicht erfasst werden hingegen ausserordentliche administrative Umtriebe, die einzig und allein zu Lasten der säumigen Arbeitgeber gehen. Nichts Anderes ist den Gesetzesmaterialien zu Art. 66 BVG zu entnehmen (vgl. dazu im Detail das Urteil des Bundesgerichts 9C_180/2019 vom 2. März 2020 E. 3.2.1). Für die geltend gemachten Verzugszinsen auf den Mahngebühren von Fr. 300.-- (vgl. Urk. 2/25 -27 ) besteht somit k eine gesetzliche Grund lage. 2.5.3</w:t>
      </w:r>
    </w:p>
    <w:p>
      <w:r>
        <w:t>Des Weiteren dürfen auf Verzugszinsen keine Verzugszinsen berechnet werden (vgl. Art. 105 Abs. 3 OR). Da weder gemäss Anschlussvertrag (Urk. 2/3) noch ge mäss Vorsorgeplan (Urk. 2/4) eine Kontokorrentabrede vereinbart wurde, besteht für die geltend gemachten Verzugszinsen auf den Verzugszinsen der Jahre</w:t>
      </w:r>
    </w:p>
    <w:p>
      <w:r>
        <w:t>2022 und 2023 von insgesamt Fr. 477.80 (Fr. 173.95 im Jahr 2022 [Urk. 2/11] und Fr. 303.80 im Jahr 2023 [Urk. 2/26]) weder eine gesetzliche noch eine reg le men ta rische Grundlage. 2.5.</w:t>
      </w:r>
    </w:p>
    <w:p>
      <w:r>
        <w:rPr>
          <w:b/>
        </w:rPr>
        <w:t>E. 3.1</w:t>
      </w:r>
    </w:p>
    <w:p>
      <w:r>
        <w:t>Nach dem Gesagten ist die Klage teilweise gutzuheissen. Der Rechtsvorschlag in der Betreibung Nr. … des Betreibungsamtes Winterthur-Stadt (Zahlungsbefehl vom 26. Mai 2025, Urk. 2/35) ist demzufolge im Betrag von Fr. 9'779.50 zu züglich 5 % Verzugszins auf Fr. 9' 001 .70 seit dem 23. November</w:t>
      </w:r>
    </w:p>
    <w:p>
      <w:r>
        <w:t>2023 sowie den Ad ministrationskosten von Fr. 500.-- aufzuheben.</w:t>
      </w:r>
    </w:p>
    <w:p>
      <w:r>
        <w:rPr>
          <w:b/>
        </w:rPr>
        <w:t>E. 3.2</w:t>
      </w:r>
    </w:p>
    <w:p>
      <w:r>
        <w:t>Die Betreibungskosten</w:t>
      </w:r>
    </w:p>
    <w:p>
      <w:r>
        <w:t>von Fr. 104.-- (Urk. 2/35) sind von Gesetzes wegen ge schuldet (Art. 68 Abs. 1 des Bundesgesetzes über Schuldbetreibung und Konkurs [SchKG]) und vom Schuldner bei erfolgreicher Betreibung zusätzlich zur Forde rung zu bezahlen. Die Klägerin ist berechtigt, diese Kosten von den Zahlungen der Beklagten vorab zu erheben (Art. 68 Abs. 2 SchKG). Sie bilden nicht Gegen stand des Rechtsöffnungsverfahrens, weshalb hierfür keine Rechtsöffnung zu er teilen ist (vgl. Urteil des Bundesgerichts K 144/03 vom 18. Juni 2014 E. 4.1; fer ner BGE 144 III 360 E. 3.6.2).</w:t>
      </w:r>
    </w:p>
    <w:p>
      <w:r>
        <w:t>Die in der Betreibung Nr. … (Zah lungs befehl vom 13. Mai 2024, vgl. Urk. 2/30) angefallenen Betreibungskosten von Fr. 104. -- können jedoch nicht auf die Beklagte überwälzt werden. Betreibungskosten, die der Gläubiger hätte vermeiden können, dürfen dem Schuldner nicht belastet werde n; lässt der Gläubiger eine Betreibung erlösche n, indem er nach erhobenem Rechtsvorschlag innert Jahresfrist keine Klage einleitet (vgl. Art. 88 Abs. 2 SchKG), können die Kosten vorgenommener Betreibungshandlungen nicht auf den Schuldner über wälzt werden (BGE 149 III 210 E.</w:t>
      </w:r>
    </w:p>
    <w:p>
      <w:r>
        <w:t>4.1.2; BGE 130 III 520 E.</w:t>
      </w:r>
    </w:p>
    <w:p>
      <w:r>
        <w:t>2.2, Urteile des Bundesgerichts K 144/03 vom 18.</w:t>
      </w:r>
    </w:p>
    <w:p>
      <w:r>
        <w:t>Juni 2004 E. 4.3, B 61/00 vom 26 . September</w:t>
      </w:r>
    </w:p>
    <w:p>
      <w:r>
        <w:t>2001 E. 5).</w:t>
      </w:r>
    </w:p>
    <w:p>
      <w:r>
        <w:rPr>
          <w:b/>
        </w:rPr>
        <w:t>E. 4</w:t>
      </w:r>
    </w:p>
    <w:p>
      <w:r>
        <w:t>Zuzusprechen ist der beantragte Verzugszins von 5 % seit dem 23. November 2023 so mit auf dem Betrag von Fr. 9' 001 .70 (Fr. 9’779.50 abzüglich der Mahn ge bühren von Fr. 300.-- und abzüglich der Verzugs zin sen von insgesamt Fr. 477.80 ) . 3.</w:t>
      </w:r>
    </w:p>
    <w:p>
      <w:r>
        <w:rPr>
          <w:b/>
        </w:rPr>
        <w:t>E. 4.1</w:t>
      </w:r>
    </w:p>
    <w:p>
      <w:r>
        <w:t>Gemäss Art. 73 BVG ist das Verfahren kostenlos.</w:t>
      </w:r>
    </w:p>
    <w:p>
      <w:r>
        <w:t>Allerdings ist das Erheben eines Rechtsvorschlages gegen offensichtlich zu Recht in Betreibung gesetzte Beitragsforderungen verbunden mit der Säumigkeit im nach folgenden Verfahren nach der ständigen Praxis des hiesigen Gerichts als mut williges Verhalten im Sinne von § 33 Abs. 2 GSVGer zu qualifizieren. Folg lich sind der Beklagten die Kosten des Verfahrens in der Höhe von Fr. 800.-- auf zuerlegen.</w:t>
      </w:r>
    </w:p>
    <w:p>
      <w:r>
        <w:rPr>
          <w:b/>
        </w:rPr>
        <w:t>E. 4.2</w:t>
      </w:r>
    </w:p>
    <w:p>
      <w:r>
        <w:t>Nach § 34 Abs. 2 GSVGer haben Versicherungsträger in der Regel keinen An spruch auf Ersatz ihrer Parteikosten. Aufgrund des vorliegend als mutwillig zu qualifizierenden Verhaltens der Beklagten wird diese jedoch in Anwendung von § 34 Abs. 2 GSVGer verpflichtet, der grösstenteils obsiegenden Klägerin eine Prozess entschädigung in der Höhe von Fr. 500.-- (inkl. Barauslagen und MWST) zu be zahlen. Der Einzelrichter erkennt: 1.</w:t>
      </w:r>
    </w:p>
    <w:p>
      <w:r>
        <w:t>In teilweiser Gutheissung der Klage wird die Beklagte verpflichtet, der Klägerin Fr. 9'779.50 nebst Zins zu</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KüblerBöhme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