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BV.2025.00038 vom 4. August 2025</w:t>
      </w:r>
    </w:p>
    <w:p>
      <w:r>
        <w:t>ZH Sozialversicherungsgericht, 2025-08-04, DE</w:t>
      </w:r>
    </w:p>
    <w:p>
      <w:r>
        <w:rPr>
          <w:b/>
        </w:rPr>
        <w:t xml:space="preserve">Quelle: </w:t>
      </w:r>
      <w:r>
        <w:t>https://mcp.opencaselaw.ch/entscheid/zh_sozialversicherungsgericht_BV.2025.00038</w:t>
      </w:r>
    </w:p>
    <w:p>
      <w:r>
        <w:t>FR: ZH_SOZIALVERSICHERUNGSGERICHT BV.2025.00038 du 4 août 2025</w:t>
      </w:r>
    </w:p>
    <w:p>
      <w:r>
        <w:t>IT: ZH_SOZIALVERSICHERUNGSGERICHT BV.2025.00038 del 4 agosto 2025</w:t>
      </w:r>
    </w:p>
    <w:p>
      <w:pPr>
        <w:pStyle w:val="Heading2"/>
      </w:pPr>
      <w:r>
        <w:t>Erwägungen</w:t>
      </w:r>
    </w:p>
    <w:p>
      <w:r>
        <w:rPr>
          <w:b/>
        </w:rPr>
        <w:t>E. 8</w:t>
      </w:r>
    </w:p>
    <w:p>
      <w:r>
        <w:t>. Januar 202 5 festzusetzen ist, da die Verzinsung der Beitragsschuld im Kontokorrent bis 7. Januar 2025 bereits berücksichtigt ist ( Urk. 2/6 S. 2) ,</w:t>
      </w:r>
    </w:p>
    <w:p>
      <w:r>
        <w:t>die von der Klägerin für den Zahlungsbefehl des Betreibungsamtes Zürich 9 geltend gemachten Kosten von Fr. 74.-- vom 8. Januar 2025 ( Urk. 2/8 S. 1) gemäss ständiger Rechtsprechung nicht im vorliegenden Verfahren zuzusprechen sind , weil gemäss Art. 68 Abs. 2 des Bundesgesetzes über Schul d betreibung und Konkurs ( SchKG ) von den Zahlungen des Schuldners die Kosten vorab erhoben werden können (vgl. etwa das Urteil des damaligen Eidgenössischen Versicherungsgerichts B 61/00 vom 26. September 2001 E. 5; vgl. auch BGE 144 III 360 E. 3.6.2),</w:t>
      </w:r>
    </w:p>
    <w:p>
      <w:r>
        <w:t>nach dem Gesagten in teilweiser Gutheissung der Klage die Beklagte zu verpflichten ist, der Klägerin</w:t>
      </w:r>
    </w:p>
    <w:p>
      <w:r>
        <w:t>Fr. 8' 6 72.50</w:t>
      </w:r>
    </w:p>
    <w:p>
      <w:r>
        <w:t>( Fr. 9'172.50 minus Fr. 500. --) zuzüglich Verzug s zins von 5 % seit 8. Januar 2025</w:t>
      </w:r>
    </w:p>
    <w:p>
      <w:r>
        <w:t>sowie</w:t>
      </w:r>
    </w:p>
    <w:p>
      <w:r>
        <w:t>eine Umtriebsentschädigung von Fr. 500.-- zu bezahlen ,</w:t>
      </w:r>
    </w:p>
    <w:p>
      <w:r>
        <w:t>der in der Betreibung Nr. «…» des Betreibungsamts Zürich</w:t>
      </w:r>
    </w:p>
    <w:p>
      <w:r>
        <w:rPr>
          <w:b/>
        </w:rPr>
        <w:t>E. 8.15</w:t>
      </w:r>
    </w:p>
    <w:p>
      <w:r>
        <w:t>beinhalten ( Urk. 2/5, Urk. 2/6),</w:t>
      </w:r>
    </w:p>
    <w:p>
      <w:r>
        <w:t>sich die eingeklagten Beiträge aus den Akten ergeben , wobei insbesondere auf die Aufstellung der Ausstände des Jahres 2024 sowie den Zahlungsbefehl vom 8. Januar 2025 ( Urk. 2/5, Urk. 2/8 ) hinzuweisen ist, und keine Anzeichen für falsche Berechnungen oder dergleichen bestehen ,</w:t>
      </w:r>
    </w:p>
    <w:p>
      <w:r>
        <w:t>die Mahnspesen in Höhe von Fr. 300.-- (Urk. 2/ 7, Urk. 2/5 )</w:t>
      </w:r>
    </w:p>
    <w:p>
      <w:r>
        <w:t>ihre Grundlage ebenso im Kostenreglement der Klägerin haben (Urk. 2/1 S. 16</w:t>
      </w:r>
    </w:p>
    <w:p>
      <w:r>
        <w:t>Ziff. 2.1; eingeschriebene Mahnungen ) wie die Umtriebsentschädigung für Kosten Betreibung und Konkurs</w:t>
      </w:r>
    </w:p>
    <w:p>
      <w:r>
        <w:t>in Höhe von Fr. 500.-- ( 7. Januar 2025; Urk. 2/5, Urk. 2/1 S. 16 Ziff. 2.1 ; Betreibungsbegehren ),</w:t>
      </w:r>
    </w:p>
    <w:p>
      <w:r>
        <w:t>für die Umtriebsentschädigung von Fr. 500. (1 5. April 2024, Urk. 2/5) keine nachvollziehbare Grundlage im Kostenreglement ersichtlich ist (Urk. 2/1 S. 1 6 ) ,</w:t>
      </w:r>
    </w:p>
    <w:p>
      <w:r>
        <w:t>da keine Betreibung im April 2024 aktenkundig ist ,</w:t>
      </w:r>
    </w:p>
    <w:p>
      <w:r>
        <w:t>die geforderten Verzugszinsen</w:t>
      </w:r>
    </w:p>
    <w:p>
      <w:r>
        <w:t>( Urk. 2/5-6) ihre Grundlage in</w:t>
      </w:r>
    </w:p>
    <w:p>
      <w:r>
        <w:t>Art. 66 Abs. 2 Satz 2 und Abs. 4 BVG, Art. 102 in Verbindung mit Art. 104 Abs. 1 des Obligationenrechts (OR) und Ziff. 5.4 des Anschlussvertrages (Urk. 2/1 S. 12 ) haben ,</w:t>
      </w:r>
    </w:p>
    <w:p>
      <w:r>
        <w:t>der Beginn des Zinsenlaufs für die Hauptforderung auf den</w:t>
      </w:r>
    </w:p>
    <w:p>
      <w:r>
        <w:rPr>
          <w:b/>
        </w:rPr>
        <w:t>E. 9</w:t>
      </w:r>
    </w:p>
    <w:p>
      <w:r>
        <w:t>(Zahlungsbefehl vom 8. Januar 2025 ) in diesem Umfang aufgehoben. 2.</w:t>
      </w:r>
    </w:p>
    <w:p>
      <w:r>
        <w:t>Die Gerichtskosten von Fr. 500 .-- werden der Beklagten auferlegt.</w:t>
      </w:r>
    </w:p>
    <w:p>
      <w:r>
        <w:t>Rechnung und Einzahlungsschein werden der Kostenpflichtigen nach Eintritt der Rechtskraft zugestellt. 3.</w:t>
      </w:r>
    </w:p>
    <w:p>
      <w:r>
        <w:t>Die Beklagte wird verpflichtet, der Klägerin eine Parteientschädigung von Fr. 500 .-- (inkl. Barauslagen und MWST) zu bezahlen. 4.</w:t>
      </w:r>
    </w:p>
    <w:p>
      <w:r>
        <w:t>Zustellung gegen Empfangsschein an: - Helvetia BVG Invest Sammelstiftung für Personalvorsorge - X.___ GmbH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EinzelrichterDie Gerichtsschreiberin GräubSchleiffer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