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BV.2024.00050 vom 22. Dezember 2025</w:t>
      </w:r>
    </w:p>
    <w:p>
      <w:r>
        <w:t>ZH Sozialversicherungsgericht, 2025-12-22, DE</w:t>
      </w:r>
    </w:p>
    <w:p>
      <w:r>
        <w:rPr>
          <w:b/>
        </w:rPr>
        <w:t xml:space="preserve">Quelle: </w:t>
      </w:r>
      <w:r>
        <w:t>https://mcp.opencaselaw.ch/entscheid/zh_sozialversicherungsgericht_BV.2024.00050</w:t>
      </w:r>
    </w:p>
    <w:p>
      <w:r>
        <w:t>FR: ZH_SOZIALVERSICHERUNGSGERICHT BV.2024.00050 du 22 décembre 2025</w:t>
      </w:r>
    </w:p>
    <w:p>
      <w:r>
        <w:t>IT: ZH_SOZIALVERSICHERUNGSGERICHT BV.2024.00050 del 22 dicembre 2025</w:t>
      </w:r>
    </w:p>
    <w:p>
      <w:pPr>
        <w:pStyle w:val="Heading2"/>
      </w:pPr>
      <w:r>
        <w:t>Erwägungen</w:t>
      </w:r>
    </w:p>
    <w:p>
      <w:r>
        <w:rPr>
          <w:b/>
        </w:rPr>
        <w:t>E. 1</w:t>
      </w:r>
    </w:p>
    <w:p>
      <w:r>
        <w:t>2. Juli 2013 stürzte der Versicherte mit dem Fahrrad und erlitt dabei Ver letzungen am linken Handgelenk ( Urk. 8/11 Ziff. 1.2) .</w:t>
      </w:r>
    </w:p>
    <w:p>
      <w:r>
        <w:t>Die Unfallversicherung erbrachte ihre vorübergehenden Leistungen (Heilbehandlung und Taggeld) . Sodann sprach sie eine Integritätsentschädigung von 15 % zu und schloss den Fall per 3. April 2019 unter Verneinung eines Rentenanspruchs bei einem Invalidi tätsgrad von 4 % ab. Dieser Entscheid wurde mit Urteil des hiesigen Gerichts vom 6. April 2021 im Verfahren UV.2020.00190 bestätigt.</w:t>
      </w:r>
    </w:p>
    <w:p>
      <w:r>
        <w:t>Die Eidgenössische Invalidenversicherung, bei der sich der Versicherte am 17.</w:t>
      </w:r>
    </w:p>
    <w:p>
      <w:r>
        <w:t>März 2014 angemeldet hatte, sprach ihm mit Verfügung vom 2 3. April 2020 eine vom 1.</w:t>
      </w:r>
    </w:p>
    <w:p>
      <w:r>
        <w:t>September 2014 bis</w:t>
      </w:r>
    </w:p>
    <w:p>
      <w:r>
        <w:rPr>
          <w:b/>
        </w:rPr>
        <w:t>E. 1.1</w:t>
      </w:r>
    </w:p>
    <w:p>
      <w:r>
        <w:t>Anspruch auf Invalidenleistungen haben gemäss Art. 23 Abs. 1 des Bundesge setz es über die berufliche Alters-, Hinterlassenen- und Invalidenvorsorge (BVG) Personen, die im Sinne der Invalidenversicherung zu mindestens 40 % invalid sind und bei Eintritt der Arbeitsunfähigkeit, deren Ursache zur Invalidität geführt hat, versichert waren.</w:t>
      </w:r>
    </w:p>
    <w:p>
      <w:r>
        <w:t>Im Bereich der weitergehenden beruflichen Vorsorge werden die Rechtsbe ziehungen zwischen versichertem Arbeitnehmer und Vorsorgeeinrichtung durch den Vorsorgevertrag geregelt. Auf diesen den Innominatverträgen sui generis zuge ordneten Vertrag ist der Allgemeine Teil des Obligationenrechts anwendbar (Art. 1-183 OR). Reglement oder Statuten stellen den vorformulierten Inhalt des Vorsorgevertrages dar, vergleichbar Allgemeinen Vertrags- oder Versicherungs - be 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 den, zumal auch im Bereich der weitergehenden beruflichen Vorsorge die Grunds ätze der Gleichbehandlung der Destinatäre, der Angemessenheit, Kollektivität und Planmässigkeit gelten. Zudem sind auch im Rahmen der erweiterten beruflichen Vorsorge Vertragsvereinbarungen nur im Rahmen der zwingend zu beachtenden gesetzlichen Bestimmungen (vgl. insbesondere Art. 49 BVG) zulässig (BGE 141 V 162 E. 3.1.1, 138 V 366 E. 4, 134 V 223 E. 3.1).</w:t>
      </w:r>
    </w:p>
    <w:p>
      <w:r>
        <w:t>Mit Bezug auf die weitergehende berufliche Vorsorge steht es den Vorsorgeein richtungen im Rahmen von Art.</w:t>
      </w:r>
    </w:p>
    <w:p>
      <w:r>
        <w:rPr>
          <w:b/>
        </w:rPr>
        <w:t>E. 1.2</w:t>
      </w:r>
    </w:p>
    <w:p>
      <w:r>
        <w:t>1. hiervor) dieser Zeitpunkt durch den Vertrauensarzt der BVK festzulegen respektive auf das Datum seines Untersuchungsberichts abzustellen sei.</w:t>
      </w:r>
    </w:p>
    <w:p>
      <w:r>
        <w:t>Dieser Auffassung kann nicht gefolgt werden. Denn aus medizinischer Sicht ist der Gesundheits schaden und die daraus ermittelte Arbeits- respektive Berufsun fähigkeit</w:t>
      </w:r>
    </w:p>
    <w:p>
      <w:r>
        <w:t>zu beurteilen , wobei den Reglementsbestimmungen folgend auf</w:t>
      </w:r>
    </w:p>
    <w:p>
      <w:r>
        <w:t>vertrauens ärztliche Untersuchungen und / oder die Aktenlage abzustellen ist. D er Eintritt des Versicherungsfalls Berufsinvalidität beschlägt hingegen</w:t>
      </w:r>
    </w:p>
    <w:p>
      <w:r>
        <w:t>eine Rechts frage und keine medizinische Fragestellung , sodass sich diesbezüglich aus</w:t>
      </w:r>
    </w:p>
    <w:p>
      <w:r>
        <w:t>Art. 37 Abs. 2 VR nichts herleiten lässt.</w:t>
      </w:r>
    </w:p>
    <w:p>
      <w:r>
        <w:t>Im vorerwähnten Entscheid zog das Bundesgericht für den Eintritt des Versicherungs falls per 1. November 2004 den damals geltenden § 53 Abs. 1 der Statuten der Beamtenversicherungskasse bei, welcher gleichlautend wie Art. 65 VR vorsieh t, dass die Rentenleistungen mit demjenigen Tag beginnen, für wel chen der Lohn, ein Lohnnachgenuss oder eine Alters- oder Invalidenrente nicht mehr ausgerichtet wird.</w:t>
      </w:r>
    </w:p>
    <w:p>
      <w:r>
        <w:t>Die Auffassung der Beklagten, wonach gestützt auf Art. 65 VR der Eintritt des Versicherungsfalls Berufsinvalidität auf den Zeitpunkt festsetzen ist, in welchem der Lohn oder der Lohnnachgenuss nicht mehr ausgerichtet wird , was den Anspruch auf die reglementarische Berufsinvalidenrente auslöst , erscheint damit sachgerecht. Die</w:t>
      </w:r>
    </w:p>
    <w:p>
      <w:r>
        <w:t>Auslegung der reglementarischen Bestimmungen in diesem Sinn e</w:t>
      </w:r>
    </w:p>
    <w:p>
      <w:r>
        <w:t>steht denn auch im Einklang mit der bundesgerichtlichen Rechtsprechung und erlaubt die rechtsgleiche und willkürfreie Anwendung. Es besteht angesichts der klaren Rechtsprechung kein Raum für die Festlegung des relevanten Zeit punkts auf einen anderen Termin, etwa auf die Auflösung des Arbeitsver hältnisses ( Urk.</w:t>
      </w:r>
    </w:p>
    <w:p>
      <w:r>
        <w:rPr>
          <w:b/>
        </w:rPr>
        <w:t>E. 3</w:t>
      </w:r>
    </w:p>
    <w:p>
      <w:r>
        <w:t>Unter Kosten- und Entschädigungsfolgen zu Lasten der Beklagten.</w:t>
      </w:r>
    </w:p>
    <w:p>
      <w:r>
        <w:t>Die BVK beantragte mit Klageantwort vom 2 9. Oktober 2024 die Abweisung der Klage ( Urk. 7) . Mit Replik vom 7. März 2025 ( Urk. 13) hielt der Kläger und mit Duplik vom 1 6. April 2025 ( Urk. 15) die Beklagte an den gestellten Anträgen fest, was dem Kläger am 22. Februar 202</w:t>
      </w:r>
    </w:p>
    <w:p>
      <w:r>
        <w:rPr>
          <w:b/>
        </w:rPr>
        <w:t>E. 3.1</w:t>
      </w:r>
    </w:p>
    <w:p>
      <w:r>
        <w:t>Wie vorstehend festgehalten (E. 1.3 hievor) , haben nach Art. 37 Abs. 1 Sätze 1-3 des Vorsorgereglements der BVK, gültig ab 1. September 2014, versicherte Per sonen, die vor Vollendung des 6 5. Altersjahres wegen Krankheit oder Unfalls für die bisherige Berufstätigkeit invalid geworden sind, Anspruch auf eine Invaliden rente. Sie wird während der Dauer der Berufsinvalidität oder bis zum Tod, längs tens aber für zwei Jahre ausgerichtet. Für über 50-jährige Personen entfällt die zweijährige Befristung, die Rente wird jedoch längstens bis zum vollendeten 6 5. Altersjahr ausgerichtet. Der Invaliditätsbegriff ist damit weiter gefasst als in Art. 23 BVG und Art.</w:t>
      </w:r>
    </w:p>
    <w:p>
      <w:r>
        <w:rPr>
          <w:b/>
        </w:rPr>
        <w:t>E. 3.2</w:t>
      </w:r>
    </w:p>
    <w:p>
      <w:r>
        <w:t>Mit der</w:t>
      </w:r>
    </w:p>
    <w:p>
      <w:r>
        <w:t>Auslegung der reglementarischen Bestimmungen der BVK betreffen d die Berufsinvalidität befasste sich das Bundesgericht im Urteil 9C_16/2018 vom 25 .</w:t>
      </w:r>
    </w:p>
    <w:p>
      <w:r>
        <w:t>September 20 1 8. I n Erwägung 3.4 .1</w:t>
      </w:r>
    </w:p>
    <w:p>
      <w:r>
        <w:t>f. erkannte das Gericht ,</w:t>
      </w:r>
    </w:p>
    <w:p>
      <w:r>
        <w:t>dass f ür den Beginn des Anspruchs auf die Berufsinvalidenrente der Umstand massgebend sei , dass die versicherte Person für die bisherige Tätigkeit invalid geworden</w:t>
      </w:r>
    </w:p>
    <w:p>
      <w:r>
        <w:t>sei. Die versicherte Person sei – im dort zu beurteilenden Fall - Ende Oktober 2004 invaliditäts bedingt als Kindergärtnerin aus den Diensten der Stadt B . aus ge schieden . Die Berufsinvalidenleistungen hätten daher gemäss § 53 Abs. 1 der Sta tuten am 1. November 2004, nach Ende der Lohnzahlung, einsetzen müssen. Dass di e Berufsinvalidenleistungen erst ab 1 . November 2007 zur Ausrichtung gelang t</w:t>
      </w:r>
    </w:p>
    <w:p>
      <w:r>
        <w:t>seien , sei darauf zurückzuführen, dass die versicherte Person bis 3 1. Oktober 2007 Taggelder der Unfallversicherung bezogen habe . Die Beendigung der Taggeld zahlungen der Unfallversicherung habe nichts mit dem Eintritt der Invalidität zu tun und der Eintritt des Versicherungsfalls Invalidität im Bereich der weiterge henden beruflichen Vorsorge mit der Gewährung von Invalidenrenten sei nicht von der Einstellung von Leistungen anderer Sozialversicherungsträger abhängig. Am 1. November 2004, bei Eintritt des Versicherungsfalls, sei die am 1 3. Februar 1956 geborene versicherte Person erst 48 Jahre alt gewesen. Die Berufsinvaliden rente habe damit der zweijährigen Befristung unterlegen (E. 3.4.2) .</w:t>
      </w:r>
    </w:p>
    <w:p>
      <w:r>
        <w:rPr>
          <w:b/>
        </w:rPr>
        <w:t>E. 3.3</w:t>
      </w:r>
    </w:p>
    <w:p>
      <w:r>
        <w:t>Mit Blick auf die Erwägungen im besagten Urteil</w:t>
      </w:r>
    </w:p>
    <w:p>
      <w:r>
        <w:t>kann der</w:t>
      </w:r>
    </w:p>
    <w:p>
      <w:r>
        <w:t>Beklagten darin gefolgt werden , dass hinsichtlich der</w:t>
      </w:r>
    </w:p>
    <w:p>
      <w:r>
        <w:t>vorliegend strittigen</w:t>
      </w:r>
    </w:p>
    <w:p>
      <w:r>
        <w:t>Frage zum massgeblichen Zeit punkt einzig</w:t>
      </w:r>
    </w:p>
    <w:p>
      <w:r>
        <w:t>de r Eintritt des Versicherungsfalls (Berufsinvalidität) massgebend ist (vgl. Urk. 7 Ziff. 20). De r Eintritt des Versicherungsfalls als massgebender Zeit punkt wir d denn auch zu Recht vom Kläger nicht in Abrede</w:t>
      </w:r>
    </w:p>
    <w:p>
      <w:r>
        <w:t>gestellt (vgl. Urk.</w:t>
      </w:r>
    </w:p>
    <w:p>
      <w:r>
        <w:rPr>
          <w:b/>
        </w:rPr>
        <w:t>E. 5</w:t>
      </w:r>
    </w:p>
    <w:p>
      <w:r>
        <w:t>(Urk. 16 ) zur Kenntnis gebracht wurde. Das Gericht zieht in Erwägung: 1.</w:t>
      </w:r>
    </w:p>
    <w:p>
      <w:r>
        <w:rPr>
          <w:b/>
        </w:rPr>
        <w:t>E. 6</w:t>
      </w:r>
    </w:p>
    <w:p>
      <w:r>
        <w:t>BVG), gilt diese Bestimmung einschliesslich der hierzu ergangenen Rechtsprechung im überobligatorischen Bereich nur, soweit die Reglemente oder Statuten bezüglich des massgebenden Invaliditätsbegriffs oder versicherten Risi kos nichts Abweichendes vorsehen (BGE 136 V 65 E. 3.2 mit Hinweisen).</w:t>
      </w:r>
    </w:p>
    <w:p>
      <w:r>
        <w:rPr>
          <w:b/>
        </w:rPr>
        <w:t>E. 8</w:t>
      </w:r>
    </w:p>
    <w:p>
      <w:r>
        <w:t>Abs. 1 ATSG ( Urteil des Bundesgerichts 9C_341/2013 vom 1 0. Dezember 2013 E. 4.1). F ür die Auslegung der massgebenden statuta rischen Bestimmungen gelten die gleichen Auslegungsregeln wie für Gesetze, da es sich bei der BVK um eine öffentlich-rechtliche Vorsorgeeinrichtung handelt (BGE 139 V 66 E. 2.1; Urteil des Bundesgerichts 9C_81/2016 vom 2. Mai 2016 E.</w:t>
      </w:r>
    </w:p>
    <w:p>
      <w:r>
        <w:t>2.2.1).</w:t>
      </w:r>
    </w:p>
    <w:p>
      <w:r>
        <w:rPr>
          <w:b/>
        </w:rPr>
        <w:t>E. 13</w:t>
      </w:r>
    </w:p>
    <w:p>
      <w:r>
        <w:t>S. 3). 4.</w:t>
      </w:r>
    </w:p>
    <w:p>
      <w:r>
        <w:t>Zusammenfassend ist festzuhalten , dass die Beklagte zu Recht darauf abgestellt hat , dass beim</w:t>
      </w:r>
    </w:p>
    <w:p>
      <w:r>
        <w:t>Kläger ,</w:t>
      </w:r>
    </w:p>
    <w:p>
      <w:r>
        <w:t>welcher im Zeitpunkt des Unfallereignis ses vom 12.</w:t>
      </w:r>
    </w:p>
    <w:p>
      <w:r>
        <w:t>Juli 2013 in der Funktion eines Betriebsmitarbeiters Küche angestellt war ,</w:t>
      </w:r>
    </w:p>
    <w:p>
      <w:r>
        <w:t>mit dem Wegfall der arbeitgeberseitigen (ordentlichen und ausserordentlichen) Lohnfort zahlungen per 1 4. Oktober 2015 de r Eintritt des Versicherungsfall s</w:t>
      </w:r>
    </w:p>
    <w:p>
      <w:r>
        <w:t>Berufs invalidität</w:t>
      </w:r>
    </w:p>
    <w:p>
      <w:r>
        <w:t>am</w:t>
      </w:r>
    </w:p>
    <w:p>
      <w:r>
        <w:rPr>
          <w:b/>
        </w:rPr>
        <w:t>E. 15</w:t>
      </w:r>
    </w:p>
    <w:p>
      <w:r>
        <w:t>Oktober 2015 eingetreten war .</w:t>
      </w:r>
    </w:p>
    <w:p>
      <w:r>
        <w:t>Am 1 5. Oktober</w:t>
      </w:r>
    </w:p>
    <w:p>
      <w:r>
        <w:rPr>
          <w:b/>
        </w:rPr>
        <w:t>E. 20</w:t>
      </w:r>
    </w:p>
    <w:p>
      <w:r>
        <w:t>15 , bei Eintritt des Versicherungsfalls, war d er</w:t>
      </w:r>
    </w:p>
    <w:p>
      <w:r>
        <w:t>im Mai 1968</w:t>
      </w:r>
    </w:p>
    <w:p>
      <w:r>
        <w:t>geborene Kläger erst 4 7 Jahre alt. Die Berufsinvalidenrente unterlag damit der zweijährigen Befristung nach Art. 37 Abs. 1 des Vorsorgereglements der BVK.</w:t>
      </w:r>
    </w:p>
    <w:p>
      <w:r>
        <w:t>Dies führt zur Abweisung der Klage . 5.</w:t>
      </w:r>
    </w:p>
    <w:p>
      <w:r>
        <w:t>Art. 73 Abs. 2 BVG schliesst einen Anspruch der obsiegenden Versicherungs trägerin auf eine Partei entschädigung zwar nicht aus. Indes wird im Verfahren der Verwaltungsgerichtsbeschwerde obsiegenden Behörden oder mit öffentlich rechtlichen Aufgaben betrauten Organisationen wie UVG-Versicherern oder Krankenkassen - ausser bei einem als mutwillig zu qualifizierenden Verhalten der Gegenpartei - in der Regel keine Parteientschädigung zugesprochen. Das hat auch für Träger der beruflichen Vorsorge gemäss BVG zu gelten (vgl. BGE 112 V 356 E. 6 und 128 V 124 E. 5b je mit Hinweisen). Es besteht kein Grund, bei der obsiegenden Beklagten - trotz ihres entsprechenden Antrages - anders zu ver fahren. Das Gericht erkennt: 1.</w:t>
      </w:r>
    </w:p>
    <w:p>
      <w:r>
        <w:t>Die Klage wird abgewiesen. 2.</w:t>
      </w:r>
    </w:p>
    <w:p>
      <w:r>
        <w:t>Das Verfahren ist kostenlos. 3.</w:t>
      </w:r>
    </w:p>
    <w:p>
      <w:r>
        <w:t>Der Beklagten wird keine Partei entschädigung zugesprochen. 4.</w:t>
      </w:r>
    </w:p>
    <w:p>
      <w:r>
        <w:t>Zustellung gegen Empfangsschein an: - Rechtsanwalt Rajeevan</w:t>
      </w:r>
    </w:p>
    <w:p>
      <w:r>
        <w:t>Linganathan - BVK Personalvorsorge des Kantons Zürich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