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BV.2024.00023 vom 31. Mai 2024</w:t>
      </w:r>
    </w:p>
    <w:p>
      <w:r>
        <w:t>ZH Sozialversicherungsgericht, 2024-05-31, DE</w:t>
      </w:r>
    </w:p>
    <w:p>
      <w:r>
        <w:rPr>
          <w:b/>
        </w:rPr>
        <w:t xml:space="preserve">Quelle: </w:t>
      </w:r>
      <w:r>
        <w:t>https://mcp.opencaselaw.ch/entscheid/zh_sozialversicherungsgericht_BV.2024.00023</w:t>
      </w:r>
    </w:p>
    <w:p>
      <w:r>
        <w:t>FR: ZH_SOZIALVERSICHERUNGSGERICHT BV.2024.00023 du 31 mai 2024</w:t>
      </w:r>
    </w:p>
    <w:p>
      <w:r>
        <w:t>IT: ZH_SOZIALVERSICHERUNGSGERICHT BV.2024.00023 del 31 maggio 2024</w:t>
      </w:r>
    </w:p>
    <w:p>
      <w:pPr>
        <w:pStyle w:val="Heading2"/>
      </w:pPr>
      <w:r>
        <w:t>Erwägungen</w:t>
      </w:r>
    </w:p>
    <w:p>
      <w:r>
        <w:rPr>
          <w:b/>
        </w:rPr>
        <w:t>E. 1</w:t>
      </w:r>
    </w:p>
    <w:p>
      <w:r>
        <w:t>In teilweiser Gutheissung der Klage wird die Beklagte verpflichtet, der Klägerin Fr. 10'951.60 nebst Zins zu 6 % seit dem 30. Dezember 2022 zu bezahlen, und es wird der Rechtsvorschlag in der Betreibung Nr. «1»</w:t>
      </w:r>
    </w:p>
    <w:p>
      <w:r>
        <w:t>des Betreibungsamtes Pfannenstiel (Zahlungsbefehl vom 28. April 2023) aufgehoben.</w:t>
      </w:r>
    </w:p>
    <w:p>
      <w:r>
        <w:rPr>
          <w:b/>
        </w:rPr>
        <w:t>E. 2</w:t>
      </w:r>
    </w:p>
    <w:p>
      <w:r>
        <w:t>Die Kosten des Verfahrens in Höhe von Fr. 800.-- werden der Beklagten auferlegt. Rechnung und Einzahlungsschein werden der Kostenpflichtigen nach Eintritt der Rechtskraft zugestellt.</w:t>
      </w:r>
    </w:p>
    <w:p>
      <w:r>
        <w:rPr>
          <w:b/>
        </w:rPr>
        <w:t>E. 3</w:t>
      </w:r>
    </w:p>
    <w:p>
      <w:r>
        <w:t>Die Beklagte wird verpflichtet, der Klägerin eine Parteientschädigung von Fr. 600.-- zu bezahlen.</w:t>
      </w:r>
    </w:p>
    <w:p>
      <w:r>
        <w:rPr>
          <w:b/>
        </w:rPr>
        <w:t>E. 4</w:t>
      </w:r>
    </w:p>
    <w:p>
      <w:r>
        <w:t>Zustellung gegen Empfangsschein an: -</w:t>
      </w:r>
    </w:p>
    <w:p>
      <w:r>
        <w:t>Advokat Thomas Käslin -</w:t>
      </w:r>
    </w:p>
    <w:p>
      <w:r>
        <w:t>Y.___ GmbH -</w:t>
      </w:r>
    </w:p>
    <w:p>
      <w:r>
        <w:t>Bundesamt für Sozialversicherungen sowie an: - Gerichtskasse (im Dispositiv nach Eintritt der Rechtskraft)</w:t>
      </w:r>
    </w:p>
    <w:p>
      <w:r>
        <w:rPr>
          <w:b/>
        </w:rPr>
        <w:t>E.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EinzelrichterDie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