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BV.2024.00021 vom 28. November 2025</w:t>
      </w:r>
    </w:p>
    <w:p>
      <w:r>
        <w:t>ZH Sozialversicherungsgericht, 2025-11-28, DE</w:t>
      </w:r>
    </w:p>
    <w:p>
      <w:r>
        <w:rPr>
          <w:b/>
        </w:rPr>
        <w:t xml:space="preserve">Quelle: </w:t>
      </w:r>
      <w:r>
        <w:t>https://mcp.opencaselaw.ch/entscheid/zh_sozialversicherungsgericht_BV.2024.00021</w:t>
      </w:r>
    </w:p>
    <w:p>
      <w:r>
        <w:t>FR: ZH_SOZIALVERSICHERUNGSGERICHT BV.2024.00021 du 28 novembre 2025</w:t>
      </w:r>
    </w:p>
    <w:p>
      <w:r>
        <w:t>IT: ZH_SOZIALVERSICHERUNGSGERICHT BV.2024.00021 del 28 novembre 2025</w:t>
      </w:r>
    </w:p>
    <w:p>
      <w:pPr>
        <w:pStyle w:val="Heading2"/>
      </w:pPr>
      <w:r>
        <w:t>Erwägungen</w:t>
      </w:r>
    </w:p>
    <w:p>
      <w:r>
        <w:rPr>
          <w:b/>
        </w:rPr>
        <w:t>E. 1.1</w:t>
      </w:r>
    </w:p>
    <w:p>
      <w:r>
        <w:t>Nach Art. 24 Abs. 1 des Bundesgesetz es über die berufliche Alters-, Hinterlas senen- und Invalidenvorsorge (BVG) , in der vorliegend anwendbaren bis 3 1. Dezember 2021 gültig gewesenen Fassung, hat der Versicherte Anspruch auf eine volle Invalidenrente, wenn er im Sinne der Invalidenversicherung mindes 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 es über die Invalidenversicherung ; IVG ).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 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 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Versicherteneigen 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 tene</w:t>
      </w:r>
    </w:p>
    <w:p>
      <w:r>
        <w:t>Arbeitsunfähigkeit geschuldete Invalidenleistung bleibt die Vor sorgeeinrichtung somit leistungspflichtig, selbst wenn sich nach Beendigung des Vorsorgeverhältnisses der Invaliditätsgrad ändert. Entsprechend bildet denn auch der Wegfall der Versicherteneigenschaft kein Erlöschungsgrund (Art. 26 Abs. 3 BVG e contrario; BGE 136 V 65 E. 3.1,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 sicherung zugesprochen wird. Der Anspruch auf Inv 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 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 richtung hat nicht für Rückfälle oder Spätfolgen einer Krankheit einzustehen, die erst Jahre nach Wiedererlangung der vollen Arbeitsfähigkeit eintreten. Bei der Prüfung dieser Frage sind die gesamten Umstände des konkreten Einzelfalles zu berücksichtigen, namentlich die Art des Gesundheitsschadens, dessen prognos 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 nisse, wie etwa die Tatsache, dass ein Versicherter über längere Zeit hinweg als voll vermittlungsfähiger Stellensuchender Taggelder der Arbeitslosenver sicherung bezieht. Allerdings kann solchen Zeiten nicht die gleiche Bedeutung beigemessen werden wie Zeiten effektiver Erwerbstätigkeit (BGE 134 V 20 E. 3.2.1 mit Hinweisen).</w:t>
      </w:r>
    </w:p>
    <w:p>
      <w:r>
        <w:t>Eine Unterbrechung des zeitlichen Konnexes ist dann anzunehmen, wenn wäh rend mehr als dreier Monate eine Arbeitsfähigkeit von über 80 % in einer ange passten Erwerbstätigkeit besteht und - kumulativ bezogen auf die angestammte Tätigkeit - mit dieser angepassten Tätigkeit ein rentenausschliessendes Einkom men erzielt werden kann (Urteil des Bundesgerichts 9C_518/2021 vom 4. Februar 2022 E. 2.2 mit Hinweisen). 2.</w:t>
      </w:r>
    </w:p>
    <w:p>
      <w:r>
        <w:rPr>
          <w:b/>
        </w:rPr>
        <w:t>E. 2</w:t>
      </w:r>
    </w:p>
    <w:p>
      <w:r>
        <w:t>Eventualiter sei festzustellen, dass die Beklagte für die Klägerin berufsvor sorgerechtlich zuständig ist .</w:t>
      </w:r>
    </w:p>
    <w:p>
      <w:r>
        <w:rPr>
          <w:b/>
        </w:rPr>
        <w:t>E. 2.1</w:t>
      </w:r>
    </w:p>
    <w:p>
      <w:r>
        <w:t>D er Vertreter d er Kläger in führte zur Klagebegründung im Wesentlichen aus, dass ab 2. Dezember 2011 von einer 100%igen Krankschreibung auszugehen sei (Urk. 1 S. 3), was im Übrigen auch der Einschätzung der SVA entspreche (S. 5). Entgegen der Behauptung von Dr. F.___ habe die Klägerin während der ganzen Dauer ihrer Vollzeitanstellung bei der Z.___ GmbH keine krankheitsbedingten Absen zen gehabt, dies ergebe sich auch aus den entsprechenden Arbeits verträgen. Die Auflösung des Arbeitsverhältnisses sei infolge von Probleme n mit dem Führungs stil des Filialleiters erfolgt (S. 6). Von März 2010 bis Februar 2011 sei von einer durchgängigen Arbeitsfähigkeit von 100 % auszugehen, daran vermöge die rückwirkende Einschätzung von Dr. F.___ nichts zu ändern (S. 7 f.). In der Zeit von März bis September 2011 habe die Klägerin Leistungen der Arbeitslosenver sicherung bezogen bei einer 100%igen Arbeits- und Vermittlungs fähigkeit. Die Arbeitsunfähigkeit ab 2. Dezember 2011 sei im Zusam menhang mit einer Mobbingsituation bei der Arbeit zu sehen, nach dem 2. Dezember 2011 habe die Klägerin nie mehr eine Arbeitsfähigkeit von mehr als 50 % erreicht (S. 9).</w:t>
      </w:r>
    </w:p>
    <w:p>
      <w:r>
        <w:rPr>
          <w:b/>
        </w:rPr>
        <w:t>E. 2.2</w:t>
      </w:r>
    </w:p>
    <w:p>
      <w:r>
        <w:t>Demgegenüber führte die Vertreterin der Beklagten im Rahmen der Klagean t wort im Wesentlichen aus, dass die Klägerin ab dem 2. Dezember 2010 arbeits- und leistungsunfähig gewesen sei. Die gegenteilige Behauptung, wonach in den Vertragsver längerungen (befristetes Arbeitsverhältnis mit der Z.___ GmbH , Verlängerung und hernach Festanstellung, E. 5.2) per se keine Arbeitsunfähigkeit ausgewiesen sei, stelle eine nicht nachvollziehbare Schutzbe hauptung dar. Für eine anhaltende Arbeitsunfähigkeit ab dem 2. Dezember 2010 spreche auch der Arbeitsversuch bei der Beklagten mit Dekompensation nach wenigen Wochen ( Urk.</w:t>
      </w:r>
    </w:p>
    <w:p>
      <w:r>
        <w:rPr>
          <w:b/>
        </w:rPr>
        <w:t>E. 2.3</w:t>
      </w:r>
    </w:p>
    <w:p>
      <w:r>
        <w:t>In seiner Replik führte der Vertreter der Klägerin ergänzend aus, dass der Arbeits vertrag mit der G.___ eine marktgerechte Entlöhnung vorgesehen und ganz sicher kein en Arbeitsversuch dargestellt habe. Die Dekompensation per 2. Dezember 2011 sei nicht zu erwarten gewesen ( Urk.</w:t>
      </w:r>
    </w:p>
    <w:p>
      <w:r>
        <w:rPr>
          <w:b/>
        </w:rPr>
        <w:t>E. 2.4</w:t>
      </w:r>
    </w:p>
    <w:p>
      <w:r>
        <w:t>Mit Duplik vom 1 9. November 2024 führte die Vertreterin der Beklagten ergän zend aus, dass die Anstellung bei der G.___ als gescheiterter Arbeitsversuch zu werten sei, was sich auch aus medizinischer Sicht ergebe (S.</w:t>
      </w:r>
    </w:p>
    <w:p>
      <w:r>
        <w:t>4). Auch die Arbeitslosenent schädigung spreche nicht für eine 100%ige Vermittlungs fähigkeit, da die erhaltene Entschädigung nur rund 60 % des versicherten Ver dienstes ausgemacht habe (S. 5). Bezüglich Zins und Verjährung werde an den bereits gemachten Ausführungen festgehalten (S. 8). 3.</w:t>
      </w:r>
    </w:p>
    <w:p>
      <w:r>
        <w:rPr>
          <w:b/>
        </w:rPr>
        <w:t>E. 3</w:t>
      </w:r>
    </w:p>
    <w:p>
      <w:r>
        <w:t>Allfällige Verfahrenskosten seien der Beklagten aufzuerlegen .</w:t>
      </w:r>
    </w:p>
    <w:p>
      <w:r>
        <w:rPr>
          <w:b/>
        </w:rPr>
        <w:t>E. 3.1</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 gerichts 9C_49/2010 vom 23. Februar 2010 E. 2.1).</w:t>
      </w:r>
    </w:p>
    <w:p>
      <w:r>
        <w:t>Diese Bindungswirkung setzt voraus, dass die Vorsorgeeinrichtung (spätestens) ins Vorbescheidverfahren (Art. 73 ter</w:t>
      </w:r>
    </w:p>
    <w:p>
      <w:r>
        <w:t>der Verordnung über die Invalidenver sicherung, IVV) einbezogen und ihr die Rentenverfügung formgültig eröffnet wurde (Urteil des Bu ndesgerichts 9C_81/2010 vom 16. Juni 2010 E. 3.1, mit Hinweisen). Dem BVG-Versicherer steht ein selbständiges Beschwerderecht im Ver fahren nach IVG zu. Unterbleibt ein solches Einbeziehen der Vorsorgeein richtungen, ist die IV-rechtliche Festsetzung des Invaliditätsgrades (grund sätzlich, masslich und zeitlich) berufsvorsorgerechtlich nich t verbindlich (BGE 130 V 270 E. 3.1).</w:t>
      </w:r>
    </w:p>
    <w:p>
      <w:r>
        <w:t>Stellt die Vorsorgeeinrichtung auf die invalidenversicherungsrechtliche Betrachtungs 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 0 E. 3.1; vgl. auch 144 V 63 E. 4.1.1).</w:t>
      </w:r>
    </w:p>
    <w:p>
      <w:r>
        <w:rPr>
          <w:b/>
        </w:rPr>
        <w:t>E. 3.2</w:t>
      </w:r>
    </w:p>
    <w:p>
      <w:r>
        <w:t>Die Annahme einer offensichtlichen Unhaltbarkeit der Feststellungen der Invali denversicherung ist rechtsprechungsgemäss an strenge Voraussetzungen geknüpft.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strittenen Rechtsgrundsatz krass verletzt oder in stossender Weise dem Gerechtig keitsgedanken zuwiderläuft; dabei ist erforderlich, dass der Entscheid nicht nur in der Begründung, sondern auch im Ergebnis willkürlich ist. Willkürlich ist ein Entscheid jedoch nicht schon dann, wenn eine andere Lösung ebenfalls als ver tretbar oder gar zutreffender erscheint (Urteil des Bundesgerichts 9C_30/2014 vom 6. Mai 2014 E. 2.3 mit Hinweis auf BGE 140 III 16 E. 2.1). 4.</w:t>
      </w:r>
    </w:p>
    <w:p>
      <w:r>
        <w:rPr>
          <w:b/>
        </w:rPr>
        <w:t>E. 4</w:t>
      </w:r>
    </w:p>
    <w:p>
      <w:r>
        <w:t>Der Klägerin sei eine Parteientschädigung auszurichten .</w:t>
      </w:r>
    </w:p>
    <w:p>
      <w:r>
        <w:t>Mit Klageantwort vom 2 8. Juni 2024 beantragte die Beklagte die vollumfängliche Abweisung der Klage, alles unter Kosten- und Entschädigungsfolgen zu Lasten der Klägerin ( Urk.</w:t>
      </w:r>
    </w:p>
    <w:p>
      <w:r>
        <w:rPr>
          <w:b/>
        </w:rPr>
        <w:t>E. 4.1</w:t>
      </w:r>
    </w:p>
    <w:p>
      <w:r>
        <w:t>Für die Beurteilung des Rentenanspruchs ist vorliegend von einer Anmeldung zum Leistungsbezug am</w:t>
      </w:r>
    </w:p>
    <w:p>
      <w:r>
        <w:t>2 5. April 2012</w:t>
      </w:r>
    </w:p>
    <w:p>
      <w:r>
        <w:t>auszugehen ( Urk. 24/3 S. 7) , was allein aufgrund des Anmeldungszeitpunkts zu einem frühestmöglichen Rentenbeginn per 1. Oktober 20 12 führt. Bezüglich der Wartezeit ging die IV-Stelle demgegen über zuletzt von einem Beginn per 1. Dezember 2011 aus ( Urk. 24/176 S. 6) , was zu einem Rentenbeginn per 1. Dezember 2012 führen würde . Bei dieser Sachlage ist grundsätzlich nicht von einer verspäteten Anmeldung zum Leistungsbezug auszugehen. Auch wenn es vorliegend zutrifft, dass die Rentenzusprache mit Ver fügung vom 1 1. August 2023 – aufgrund der von der IV-Stelle durchgeführten Eingliederungsmassnahmen - erst per 1. November 2016 erfolgte, war die Fest setzung des Beginns der Warte zeit dennoch von essen z ieller Bedeutung.</w:t>
      </w:r>
    </w:p>
    <w:p>
      <w:r>
        <w:t>So ging die IV-Stelle mit Vorbescheid vom 1 2. März 2021 gestützt auf das Gut achten von Dr. F.___ noch von einem Eintritt der massgebenden Arbeitsunfä higkeit per 1990 aus und verneinte einen Rentenanspruch mangels Erfüllens der versicherungsmässigen Voraussetzungen ( Urk. 24/150). Die Anerkennung des Rentenanspruchs erfolgte dabei erst mit (neuem) Vorbescheid vom 1 6. Januar 2023 und nach Neufestsetzung des Beginns der Wartezeit per 1. Dezember 201 1</w:t>
      </w:r>
    </w:p>
    <w:p>
      <w:r>
        <w:t>(Urk. 24/178). Die Festlegung des Eintritts des Versicherungsfalls und des damit zusammenhängenden Beginns des Rentenanspruchs stellt damit eine im invalidenver sicherungsrechtlichen Verfahren entscheidende Feststellung dar, über die effektiv zu befinden war. Sofern die Beklagte der Auffassung gewesen wäre , dass der Beginn der massgebenden Arbeitsunfähigkeit vor dem zuletzt als massgebend erachteten Zeitpunkt eingetreten ist , wäre sie im IV-Verfahren gehalten gewesen, die rentenzusprechende Verfügung anzufechten . So stützt sich die Beklagte im vorliegenden Verfahren im Wesentlichen auf das Gutachten von Dr. F.___ , welcher ab 1990 von einer 50%igen, von 2006-2009 von einer 70 80%igen und ab 2010 wiederum von einer 50%igen Arbeitsfähigkeit der Klägerin ausgeht ( Urk. 24/156). Hielte man diese Einschätzung für zutreffend, wäre ent sprechend den Ausführungen der IV-Stelle in ihrem ersten Vorbescheid vom 1 2. März 2021 vom Invaliditätseintritt spätestens per 1. Januar 2011 auszugehen (Wartejahr zu 50 % im Jahr 2010 erstanden) , was aufgrund des Arbeits - respek tive Beitragszahlungs beginns im März 2010 zur Verneinung der versicherungs mässigen Voraussetzungen führen würde , da noch kein volles Jahr Beiträge bezahlt wurden ( Urk. 24/16, Art. 6 Abs. 2 IVG). Sofern man die Einschätzung von Dr. F.___ als zutreffend erachtete, hätte demnach für die Anfechtung der IV-Verfügung auch ein Rechtsschutzinteresse bestanden , es hätte zum fehlenden Anspruch der Klägerin auf Invalidenleistungen geführt. Anzufügen bleibt, dass der Beginn der Wartezeit im invalidenversicherungs - rechtlichen Verfahren einge hend thematisiert wurde und die Beklagte bereits im Einwandverfahren betref fend Vorbescheid vom 1 2. März 2021 involviert war ( Urk. 24/150 S. 3).</w:t>
      </w:r>
    </w:p>
    <w:p>
      <w:r>
        <w:t>Weiter ist darauf hinzuweisen, dass der Beklagten auch der Vorbescheid vom 1 6. Januar 2023 ( Urk. 24/178)</w:t>
      </w:r>
    </w:p>
    <w:p>
      <w:r>
        <w:t>und die Verfügung vom 1 1. August 2023 zugestellt worden sind.</w:t>
      </w:r>
    </w:p>
    <w:p>
      <w:r>
        <w:rPr>
          <w:b/>
        </w:rPr>
        <w:t>E. 4.2</w:t>
      </w:r>
    </w:p>
    <w:p>
      <w:r>
        <w:t>Vor diesem Hintergrund ist von einer Bindungswirkung an die Feststellungen der IV-Stelle in ihre r Verfügung vom 1 1. August 2023 und von einem Eintritt der massgebenden Arbeitsunfähigkeit Anfang Dezember 201 1 auszugehen. Vorbe halten bleibt eine offensichtlich unhaltbare Invaliditätsbemessung durch die Organe der Invalidenversicherung, was im Folgenden zu prüfen ist. 5. 5.1</w:t>
      </w:r>
    </w:p>
    <w:p>
      <w:r>
        <w:t>Konkret ist vorliegend zu prüfen, ob die Annahme des Beginns der Wartezeit durch die IV-Stelle per Anfang Dezember 2011 aufgrund des Gutachtens von Dr. F.___ als offensichtlich unhaltbar zu qualifizieren ist , zumal die IV-Stelle deutlich von der Einschätzung von Dr. F.___ abweicht.</w:t>
      </w:r>
    </w:p>
    <w:p>
      <w:r>
        <w:t>Dr. F.___</w:t>
      </w:r>
    </w:p>
    <w:p>
      <w:r>
        <w:t>führte in seinem Gutachten vom 1. Juni 2020 bezüglich der Arbeits fähigkeit aus, dass ab 1990 von einer solchen von 50 % auszugehen sei. Lediglich in der Zeit von 2006-2009 sei es der Klägerin unter spezi fischer Therapie möglich gewesen , ein höheres Pensum von 70-80 % zu leisten. Ansonsten komme es bei einer Präsenz von mehr als 50 % mittelfristig zu gesteigerten Ängsten mit zusätz lichen Krankheitstagen ( Urk. 24/148 S. 44). Weiter führte Dr. F.___ unter dem Titel «Befragung» aus, dass es bereits am 2. Dezember 2010 zu einer Krankschreibung bei der Arbeit gekommen sei und im Verlauf zur Kündigung per 2 8. Februar 2011 ( Urk. 24/144 S. 19). An seiner Einschätzung der Arbeitsfähigkeit hielt Dr. F.___ auf entsprechende Nachfrage der IV-Stelle hin mit Schreiben vom 2 1. November 2011 fest, dies unter Präzisierung, dass ab 2010 wiederum von einer 50%igen Arbeitsfähigkeit der Klägerin auszugehen sei ( Urk. 24/156). 5.2 Bezüglich de s Gutachten s von Dr. F.___ wie auch anderen rückwirkende r Ein schätzungen der Sachlage ist anzumerken, dass d er Zeitpunkt des Eintritts der berufsvorsorgerechtlich relevanten Arbeitsunfähigkeit mit dem im Sozialver sicherungsrecht üblichen Beweisgrad der überwiegenden Wahrscheinlichkeit grundsätzlich echtzeitlich nachgewiesen sein muss . Dieser Nachweis darf grund sätzlich nicht durch nachträgliche Annahmen und spekulative Überlegungen ersetzt werden (Urteile des Bundesgerichts 9C_91/2013 vom 17. Juni 2013 E. 4.1.2 und 9C_52/2018 vom 21. Juni 2018 E. 3.2). Die Klägerin war nach ihrer Einreise in die Schweiz ab 1. März 2010 als Ver käuferin für die Z.___ GmbH erwerbstätig. Der Vertrag vom 5. Februar 2010 wurde dabei befristet bis zum 3 0. September 2010 abgeschlossen bei einem Pensum von 100 % sowie einem monatlichen Bruttolohn von Fr. 3'600.--. Mit Schreiben vom 1 6. September 2010 wurde der Arbeitseinsatz um zwei Monate verlängert, eine unbefristete Anstellung erfolgte per 1. Dezember 2010 ( Urk. 24/165 ff.). Allein aufgrund des zeitlichen Ablaufs der geschlossenen Arbeitsverträge ist nicht darauf zu schliessen, dass entsprechend der Einschät zung von Dr. F.___ generell von einer Leistungsfähigkeit von lediglich 50 % auszugehen wäre oder es Ende 2010 zu einem deutlichen Leistungsabfall gekom men ist. Weiter liegen auch keine echtzeitlichen ärztlichen Berichte vor, die eine Arbeitsunfähigkeit im Bereich Dezember 2010 bis Februar 2011 belegen könnten; auch sind den Akten keine Hinweise zu entnehmen, dass in diesem Zeitraum eine Einbusse der Leistungsfähigkeit arbeitsrechtlich in Erscheinung getreten ist. Zur Angabe im Gutachten, dass es ab 2. Dezember 2010 zu einer Krankschreibung gekommen sei, nahm die Klägerin am 2 0. Januar 2022 Stellung und führte insbe sondere aus, dass sie in der Zeit vom 1. März 2010 bis zum 2 8. Februar 2011 für die Firma Z.___ gearbeitet habe, immer anwesend gewesen sei und sich sehr wohl gefühlt habe. Zuletzt sei sie mit dem autoritären Führungsstil des Filialleiters nicht mehr zurecht gekommen. Sie habe bei Z.___ keinerlei Ängste oder Begeg nungen mit einer tätowierten Kundin gehabt, dies verwechsle der Gutachter mit ihrem 2 4. Lebensjahr ( Urk. 24/171 S. 3). Zu den Angaben der Klägerin ist anzu merken, dass sie den vorliegenden echtzeitlichen Unterlagen entsprechen. Zudem enthält auch das von der Kranken taggeld versicherung eingeholte psychiatrische Gutachten vom 6. August 2012 keinen Hinweis auf eine Krankschreibung im Bereich Dezember 2010 (vgl. Urk. 24/18); vielmehr sah der verantwortliche Gut achter die Leistungseinbusse im Zusammenhang mit dem geschilderten Arbeitsplatz konflikt Ende 2011 ( Urk. 24/18 S. 8). Dies entspricht auch der Einschät zung der behandelnden Fachärztin ( Urk. 24/55, Urk. 24/131) mit entspre chendem Behandlungsbeginn per 3 0. Januar 2012. Zuletzt ist anzumerken, dass vorliegend keine Hinweise darauf bestehen, dass es sich bei der Anstellung bei der G.___ um einen Arbeitsversuch gehandelt haben könnte. So erfolgte die Anstellung per 1. Oktober 2011 unbefristet ohne einschrän kende Klauseln bei einem Monatslohn von Brutto Fr. 4'400.--, was gegen über der Entlöhnung bei der Z.___ GmbH einer deutlichen Verbesserung ent spricht. Auch für die Zeit ab 1. März 2011 ergeben sich keine Hinweise auf eine Leistungseinbusse. So bezog die Klägerin Leistungen der Arbeitslosen versicherung, für die Monate August und September 2011 lediglich im Umfang von 50 % , da sie in dieser Zeit zu 50 %</w:t>
      </w:r>
    </w:p>
    <w:p>
      <w:r>
        <w:t>für die</w:t>
      </w:r>
    </w:p>
    <w:p>
      <w:r>
        <w:t>H.___ erwerbstätig war (vgl. Urk. 14/1). Auch vor diesem Hintergrund erscheint es überwiegend wahrscheinlich, dass eine massgebliche Leistungseinbusse frühestens am 1. Dezember 2011 ein getreten ist (Gespräch mit dem Arbeitgeber am 2. Dezember 2011, Kündigungsschreiben vom 6. Dezember 2011; Urk. 24/168). 5.3 In einer Würdigung der vorliegenden Akten ist damit die Festsetzung des Beginns der Wartefrist durch die IV-Stelle nicht zu beanstanden. Die Einschätzung der IV Stelle erfüllt dabei sogar den Beweisgrad der überwiegenden Wahrschein - lichkeit , keinesfalls aber ist sie offensichtlich unhaltbar . 5.4</w:t>
      </w:r>
    </w:p>
    <w:p>
      <w:r>
        <w:t>Führen die von Amtes wegen vorzunehmenden Abklärungen die Verwaltung oder das Gericht bei pflichtgemässer Beweiswürdigung zur Überzeugung, ein bestimm ter Sachverhalt sei als überwiegend wahrscheinlich zu betrachten und es könnten weitere Beweismassnahmen an diesem feststehenden Ergebnis nichts mehr ändern, so ist auf die Abnahme weiterer beantragter Beweismittel zu verzichten (antizipierte Beweiswürdigung). In einem solchen Vorgehen liegt weder eine Ver letzung von Art. 6 Ziff. 1 EMRK noch ein Verstoss gegen das rechtliche Gehör gemäss Art. 29 Abs. 2 BV (BGE 144 V 361 E. 6.5, 136 I 229 E. 5.3, je m.w.H .).</w:t>
      </w:r>
    </w:p>
    <w:p>
      <w:r>
        <w:t>Bei dieser klaren Sachlage kann aber auf die Abnahme weiterer Beweis mittel ver zichtet werden. So ist den echtzeitlichen Unterlagen für die Ermittlung des Beginns der massgebenden Arbeitsunfähigkeit gegenüber rückwirkenden Einschät zungen der Leistungsfähigkeit erhöhtes Gewicht beizumessen. Neuen, rückwirkenden medizinischen Einschätzungen wäre damit nur ein geringer Beweis wert zuzumessen. Angesichts der Aktenlage ist damit nicht davon auszu gehen, dass neue Beweismittel zu einer anderen Einschätzung führen könnten.</w:t>
      </w:r>
    </w:p>
    <w:p>
      <w:r>
        <w:t>5.5</w:t>
      </w:r>
    </w:p>
    <w:p>
      <w:r>
        <w:t>Zusammenfassend ist von einer Bindung der Beklagten an die Feststellungen der IV-Stelle auszugehen, sodass d ie Kläger in bei Eintritt der Arbeitsunfähigkeit, deren Ursache zur Invalidität geführt hat, bei der Beklagten vorsorgeversichert gewesen ist. Die Beklagte</w:t>
      </w:r>
    </w:p>
    <w:p>
      <w:r>
        <w:t>ist dementsprechend zur Bezahlung einer Invaliden rente zu verpflichten , dies frühestens ab 1. November 2016, wobei weiter die Ein rede der Verjährung zu prüfen ist. 6 . 6 .1</w:t>
      </w:r>
    </w:p>
    <w:p>
      <w:r>
        <w:t>Für Renten, die vor August 2018 fällig geworden sind , erhob die Beklagte die Verjährungseinrede . 6 .2</w:t>
      </w:r>
    </w:p>
    <w:p>
      <w:r>
        <w:t>Forderungen auf periodische Beiträge und Leistungen verjähren nach fünf, andere nach zehn Jahren. Die Art. 129–142 des Obligationenrechts (OR) sind anwendbar (Art. 41 Abs. 2 BVG). Die Verjährung beginnt mit der Fälligkeit der Forderung (Art. 130 Abs. 1 OR). Periodische Leistungen verjähren am Ende jedes Monats, für den sie auszurichten sind, sofern das Reglement der Vorsorgeeinrichtung keinen anderen Auszahlungsmodus vorsieht (Urteil des Bundesgerichts 9C_701/2010 vom 31. März 2011 E. 4.3). Weiter wird die Verjährung durch Schuldbetreibung, durch Schlichtungsgesuch, durch Klage oder Einrede vor einem staatlichen Gericht oder einem Schiedsgericht sowie durch Eingabe im Konkurs unterbrochen</w:t>
      </w:r>
    </w:p>
    <w:p>
      <w:r>
        <w:t>(Art. 135 Abs. 1 Ziff. 2 OR). 6 .3</w:t>
      </w:r>
    </w:p>
    <w:p>
      <w:r>
        <w:t>Die vorliegend massgebende Verjährungsverzichtserklärung der Beklagten datiert vom 1 6. August 2023 und beschlägt nur Forderungen, für die eine Verjährung nicht bereits eingetreten ist. Für die Zeit vom 1. November 2016 bis zum 1 6. August 2018 enthalten die vorliegenden Akten keine</w:t>
      </w:r>
    </w:p>
    <w:p>
      <w:r>
        <w:t>Hinweise für ver - jährungsun terbrechende Handlung en; die Vornahme solcher werden im Übrigen auch nicht behauptet. Die rechtzeitige Einholung einer Verjährungsver zichtserklärung oder die Anhebung einer Klage wäre dabei zulässig gewesen, insbe sondere war die zuständige Pensionskasse spätestens seit dem Vorbescheid vom 1 2. März 2021 bekannt, weiter besteht für das vorliegende Verfahren kein Kostenrisiko. Die erhobene Verjährungseinrede für Renten, die vor August 2018 fällig geworden sind, wurde demnach zu Recht erhoben. Entsprechend dem Vorsorge reglement der Beklagten werden die Rentenleistungen monatlich, jeweils Ende Monat ausgerichtet ( Urk. 10/25, Art. 53 Abs. 2). Die Beklagte ist dement sprechend zu verpflichten, der Klägerin ab 1. August 2018 eine Invalidenrente bei einem Invaliditätsgrad von 50 % auszurichten. 7 . 7.1</w:t>
      </w:r>
    </w:p>
    <w:p>
      <w:r>
        <w:t>Auf Invalidenleistungen sind Verzugszinsen geschuldet, wobei grundsätzlich Art. 105 Abs. 1 OR anwendbar ist (BGE 119 V 131). Danach ist der Verzugszins vom Tag der Anhebung der Betreibung oder der gerichtlichen Klage an geschul det. Der Zinssatz beträgt 5 %, es sei denn , das Reglement der Vorsorgeeinrichtung kenne eine andere Regelung (BGE 119 V 135 E. 4c). Letzteres ist vorliegend der Fall (vgl. Art. 53 Abs. 6 des Vorsorgereglements der Beklagten). Der BVG Mindestzinssatz liegt seit 1. Januar 20 24 bei 1 .25 % ( Art.</w:t>
      </w:r>
    </w:p>
    <w:p>
      <w:r>
        <w:rPr>
          <w:b/>
        </w:rPr>
        <w:t>E. 9</w:t>
      </w:r>
    </w:p>
    <w:p>
      <w:r>
        <w:t>S. 3). Aufgrund der verspäteten IV-Anmeldung der Klägerin Ende April 2012 habe die IV-Stelle die per Oktober 2011 festgesetzte massge bende Arbeitsunfähigkeit nicht abklären müssen, sodass keine Bindungs wirkung bestehe; eine exakte Ermittlung der Wartefrist habe auch aufgrund der Eingliederungsmassnahmen durch die IV-Stelle unterbleiben können (S. 8) ; auch sei die rentenzusprechende Verfügung der IV-Stelle offensichtlich unrichtig (S.</w:t>
      </w:r>
    </w:p>
    <w:p>
      <w:r>
        <w:t>15). Gestützt auf das Gutachten von Dr. F.___ sei ab 1990 von einer 50%igen, von 2006 bis 2009 von einer 70-80%igen und ab 2010 wieder von einer 50%igen Arbeitsfähigkeit auszugehen (S. 9) , sodass während der Versicherungs - zeit bei der Beklagten durchgehen d eine relevante Arbeitsunfähigkeit bestanden habe. Weiter sei für Renten, die vor August 2018 fällig geworden sind, die Verjährungseinrede zu erheben, bezüglich des Verzugszinses sei auf den BVG Mindestzins zu verwei sen (S. 15).</w:t>
      </w:r>
    </w:p>
    <w:p>
      <w:r>
        <w:rPr>
          <w:b/>
        </w:rPr>
        <w:t>E. 13</w:t>
      </w:r>
    </w:p>
    <w:p>
      <w:r>
        <w:t>S. 2). Bei der Z.___ GmbH sei die Klägerin abgesehen von einer kurzen Erkältung nie krankheits bedingt abwesend gewesen, zudem sei von März bis November 2011 von einer 100%igen Arbeits- und Vermittlungsfähigkeit auszugehen, was sich auch aus der erhaltenen Entschädigung ergebe (S. 3). Der Wechsel zur G.___ sei erfolgt, weil die Klägerin eine bessere Position und ein Vollzeitpensum gewollt habe (S. 4). Die fünfjährige Verjährungsfrist beginne erst mit der Verfügung vom 1 1. August 2023 zu laufen, sodass noch keine Verjährung eingetreten sei (S. 8). Weiter seien Verzugszinsen in der Höhe von 5 % pro Jahr auszurichten (S. 9).</w:t>
      </w:r>
    </w:p>
    <w:p>
      <w:r>
        <w:rPr>
          <w:b/>
        </w:rPr>
        <w:t>E. 15</w:t>
      </w:r>
    </w:p>
    <w:p>
      <w:r>
        <w:t>Abs. 2 BVG i.V.m .</w:t>
      </w:r>
    </w:p>
    <w:p>
      <w:r>
        <w:t>Art. 12 der Verordnung über die berufliche Alters-, Hinterlassenen- und Invali denvorsorge [BVV 2]). Die Klägerin erhob am 1 4. März 2024 Klage (Datum Post stempel, Urk. 1), womit ihr ab diesem Datum ein Verzugszins von 1.25 % zuzu sprechen ist. 7.2</w:t>
      </w:r>
    </w:p>
    <w:p>
      <w:r>
        <w:t>Die Beklagte ist demnach zusammenfassend in teilweiser Gutheissung der Klage zu verpflichten, de r Kläger in ab 1. August 201 8 eine Invalidenrente bei einem Invaliditätsgrad von 50 %</w:t>
      </w:r>
    </w:p>
    <w:p>
      <w:r>
        <w:t>zuzüglich Verzugszins von 1. 2 5 % seit 1 4. März 202 4 auszurichten.</w:t>
      </w:r>
    </w:p>
    <w:p>
      <w:r>
        <w:t>Da seitens des Klägers kein beziffertes Klagebegehren vorliegt, ist die genaue ziffern mässige Berechnung der einzelnen Rentenbetreffnisse gemäss ständiger Praxis der Beklagten zu überlassen (wogegen im Streitfalle wiederum eine Klage zulässig wäre; vgl. BGE 129 V 450). 8 .</w:t>
      </w:r>
    </w:p>
    <w:p>
      <w:r>
        <w:t>De r Kläger in steht eine Prozessentschädigung zu, welche vom Gericht ohne Rück sicht auf den Streitwert nach der Bedeutung der Streitsache und der Schwierigkeit des Prozesses, dem Zeitaufwand und den Barauslagen festgesetzt wird (§ 34 Abs. 1 und 3 des Gesetzes über das Sozialversicherungs gericht, GSVGer ). Die Be klagte ist deshalb zu verpflichten, de r Kläger in eine Prozessentschädi gung von Fr. 4 ‘ 0 00.-- (inkl. Barauslagen und MWSt ) auszurichten.</w:t>
      </w:r>
    </w:p>
    <w:p>
      <w:r>
        <w:t>Der Beklagten steht in ihrer Funktion als Trägerin der beruflichen Vorsorge trotz ihres teilweisen Obsiegens grundsätzlich keine Prozessentschädigung zu (§ 34 Abs. 2 des Gesetzes über das Sozialversicherungsgericht, GSVGer ; vgl. statt vieler: BGE 128 V 124 E. 5b). Das Gericht erkennt: 1.</w:t>
      </w:r>
    </w:p>
    <w:p>
      <w:r>
        <w:t>In teilweiser Gutheissung der Klage wird die Beklagte verpflichtet, de r Kläger in ab 1. August</w:t>
      </w:r>
    </w:p>
    <w:p>
      <w:r>
        <w:rPr>
          <w:b/>
        </w:rPr>
        <w:t>E. 20</w:t>
      </w:r>
    </w:p>
    <w:p>
      <w:r>
        <w:t>18 eine Invalidenrente bei einem Invaliditätsgrad von 50 % zuzüglich Ver zugszins von 1.25 % seit 1 4. März 2024 zu bezahlen . 2.</w:t>
      </w:r>
    </w:p>
    <w:p>
      <w:r>
        <w:t>Das Verfahren ist kostenlos. 3.</w:t>
      </w:r>
    </w:p>
    <w:p>
      <w:r>
        <w:t>Die Beklagte wird verpflichtet, der Klägerin eine Parteientschädigung von Fr. 4’000 .-- (inkl. Barauslagen und MWST) zu bezahlen. 4.</w:t>
      </w:r>
    </w:p>
    <w:p>
      <w:r>
        <w:t>Zustellung gegen Empfangsschein an: - Rechtsanwalt Dr. Peter Stadler - Rechtsanwältin Dr. Isabelle Vetter-Schreiber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