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BV.2023.00085 vom 31. Januar 2024</w:t>
      </w:r>
    </w:p>
    <w:p>
      <w:r>
        <w:t>ZH Sozialversicherungsgericht, 2024-01-31, DE</w:t>
      </w:r>
    </w:p>
    <w:p>
      <w:r>
        <w:rPr>
          <w:b/>
        </w:rPr>
        <w:t xml:space="preserve">Quelle: </w:t>
      </w:r>
      <w:r>
        <w:t>https://mcp.opencaselaw.ch/entscheid/zh_sozialversicherungsgericht_BV.2023.00085</w:t>
      </w:r>
    </w:p>
    <w:p>
      <w:r>
        <w:t>FR: ZH_SOZIALVERSICHERUNGSGERICHT BV.2023.00085 du 31 janvier 2024</w:t>
      </w:r>
    </w:p>
    <w:p>
      <w:r>
        <w:t>IT: ZH_SOZIALVERSICHERUNGSGERICHT BV.2023.00085 del 31 gennaio 2024</w:t>
      </w:r>
    </w:p>
    <w:p>
      <w:pPr>
        <w:pStyle w:val="Heading2"/>
      </w:pPr>
      <w:r>
        <w:t>Erwägungen</w:t>
      </w:r>
    </w:p>
    <w:p>
      <w:r>
        <w:rPr>
          <w:b/>
        </w:rPr>
        <w:t>E. 1</w:t>
      </w:r>
    </w:p>
    <w:p>
      <w:r>
        <w:t>Die X.___ AG mit Sitz in Y.___ schloss sich zwecks Durchführung der beruflichen Vorsorge mit Anschlussvertrag Nr. ... vom 24. Mai 2019 per 1. Januar 2020 der Sammelstiftung Vita an (Urk. 2/1).</w:t>
      </w:r>
    </w:p>
    <w:p>
      <w:r>
        <w:t>Nachdem die Sammelstiftung Vita die X.___ AG infolge Beitragsausstände für die Jahre 2021 und 2022 mehr fach gemahnt hatte (Urk. 2/8), löste die X.___ AG</w:t>
      </w:r>
    </w:p>
    <w:p>
      <w:r>
        <w:t>den An schlussvertrag Nr. ... per 31. März 2023 auf (Urk. 2/9). Aufgrund der unbezahlt gebliebenen Schlussabrechnung vom 4. Juli 2023 (Urk. 2/10) leitete die Sammelstiftung Vita am 22. August 2023 über den Betrag von Fr. 46'304.70 beim Betreibungsamt Zürich 8 die Betreibung gegen die X.___ AG ein (Zahlungsbefehl vom 22. August 2023, Urk. 2/11), wogegen diese am 10. Oktober 2023 Rechtsvor schlag erhob (Urk. 2/11).</w:t>
      </w:r>
    </w:p>
    <w:p>
      <w:r>
        <w:rPr>
          <w:b/>
        </w:rPr>
        <w:t>E. 2</w:t>
      </w:r>
    </w:p>
    <w:p>
      <w:r>
        <w:t>Mit Eingabe vom 17. November 2023 erhob die Sammelstiftung Vita Klage gegen die X.___ AG und beantragte, die Beklagte sei zu verpflichten, ihr den Beitrags aus stand in der Höhe von Fr. 45'279.45, den bis 31. Juli 2023 auf ge lau fenen Zins von Fr. 725.25 plus Zins zu 5 % seit 1. August 2023 sowie die vertraglichen In kas so massnahmekosten zu bezahlen. Zudem sei der in der Betreibung Nr. … (recte: ... ) beim Betreibungsamt Zürich 8 erhobene Rechtsvorschlag vollum fänglich zu beseitigen, unter Kosten- und Entschädigungsfolgen zu Lasten der Be klagten (Urk. 1).</w:t>
      </w:r>
    </w:p>
    <w:p>
      <w:r>
        <w:t>Die Beklagte erstattete innert der mit Verfügung vom 27. November 2023 (Urk. 3) – zugestellt am 29. November 2023 (Urk. 4) – angesetzten Frist keine Klageant wort. Das Gericht zieht in Erwägung: 1.</w:t>
      </w:r>
    </w:p>
    <w:p>
      <w:r>
        <w:t>Da die Beklagte innert der angesetzten Frist keine Klageantwort erstattete, ist da von auszugehen, dass sie auf eine Stellungnahme verzichtet. Androhungs ge mäss ist der Entscheid folglich aufgrund der von der Klägerin eingereichten Akten zu fällen (vgl. Urk. 3).</w:t>
      </w:r>
    </w:p>
    <w:p>
      <w:r>
        <w:rPr>
          <w:b/>
        </w:rPr>
        <w:t>E. 2.1</w:t>
      </w:r>
    </w:p>
    <w:p>
      <w:r>
        <w:t>Gemäss Art. 66 Abs. 2 des Bundesgesetzes über die berufliche Alters-, Hinter las se nen- und Invalidenvorsorge (BVG) schuldet der Arbeitgeber der Vorsorgeein richtung die gesamten Beiträge. Für nicht rechtzeitig bezahlte Beiträge kann die Vor sorgeeinrichtung Verzugszinsen verlangen.</w:t>
      </w:r>
    </w:p>
    <w:p>
      <w:r>
        <w:rPr>
          <w:b/>
        </w:rPr>
        <w:t>E. 2.2</w:t>
      </w:r>
    </w:p>
    <w:p>
      <w:r>
        <w:t>Die Klägerin führte zur Begründung ihrer Klage im Wesentlichen aus, indem die Be klagte seit 31. Dezember 2021 die fälligen Vorsorgebeiträge nicht bezahlt habe, habe sie die einschlägigen Bestimmungen des BVG wie auch die Regelung gemäss Anschlussvertrag verletzt, weshalb ein Gesetzes- und Vertragsverstoss vorliege, des sen Rechtsfolgen von der Beklagten zu tragen seien (Urk. 1).</w:t>
      </w:r>
    </w:p>
    <w:p>
      <w:r>
        <w:rPr>
          <w:b/>
        </w:rPr>
        <w:t>E. 2.3</w:t>
      </w:r>
    </w:p>
    <w:p>
      <w:r>
        <w:t>Die von der Klägerin eingeklagten Beitragsforderungen sind durch die Akten hin reichend ausgewiesen ( vgl. Urk. 2/5 und 2/7), ebenso ist den Akten die Aus stands-Auf stellung der Jahre 2022 und 2023 (per 15. November 2023) zu ent neh men, wel che die Beitragsforderungen – einschliesslich der Mahngebühren, die</w:t>
      </w:r>
    </w:p>
    <w:p>
      <w:r>
        <w:t>In kasso mass nahmekosten sowie die amtlichen Betreibungskosten – zusätzlich be legt (Urk. 2/6).</w:t>
      </w:r>
    </w:p>
    <w:p>
      <w:r>
        <w:t>Anzeichen dafür, dass die im vorliegenden Verfahren säumige Beklagte jemals den Bestand und/oder die Höhe der ein geklagten Forderung auch vor- be zie hungs weise ausserprozessual in Zweifel gezogen hätte, sind den Akten dem ge gen über nicht zu entnehmen. Überdies wurde auch der Rechtsvorschlag in der Be treibung Nr. ... des Betreibungsamtes Zürich 8 ohne Angabe von Gründen er hoben (vgl. Urk. 2/11).</w:t>
      </w:r>
    </w:p>
    <w:p>
      <w:r>
        <w:rPr>
          <w:b/>
        </w:rPr>
        <w:t>E. 2.4</w:t>
      </w:r>
    </w:p>
    <w:p>
      <w:r>
        <w:t>Die von der Klägerin zusätzlich in Rechnung gestellten Mahnspesen sowie Ver trags auflösungskosten in der Höhe von je Fr. 500.-- (vgl. Urk. 2/10) haben ihre recht liche Grundlage in den Ziffer n 2.1 und</w:t>
      </w:r>
    </w:p>
    <w:p>
      <w:r>
        <w:rPr>
          <w:b/>
        </w:rPr>
        <w:t>E. 2.5</w:t>
      </w:r>
    </w:p>
    <w:p>
      <w:r>
        <w:t>Gemäss Art. 66 Abs. 2 BVG kann die Vorsorgestiftung für nicht rechtzeitig be zahlte Beiträge Verzugszinsen verlangen. Die Verzugszinsen finden überdies ihre Grundlage in Ziffer 12 des Anschlussvertrages (Urk. 2/1 S. 4) sowie in Art. 102 Abs. 2 in Verbindung mit Art. 104 Abs. 1 des Obligationenrechts (OR). Die von der Klägerin geforderten Verzugszinsen von 5 % sind vorliegend ebenso wenig zu beanstanden (vgl. auch Urk. 2/6).</w:t>
      </w:r>
    </w:p>
    <w:p>
      <w:r>
        <w:rPr>
          <w:b/>
        </w:rPr>
        <w:t>E. 3</w:t>
      </w:r>
    </w:p>
    <w:p>
      <w:r>
        <w:t>des Kostenreglementes</w:t>
      </w:r>
    </w:p>
    <w:p>
      <w:r>
        <w:t>vom 1. Ja nuar 2010, welches inte grierenden Bestandteil des Anschlussvertrages bil det (Urk. 2/1 S. 7), und sind folglich nicht zu beanstanden , was gleichermassen für die eingeklagten Inkassomassnahmekosten im Umfang von Fr. 300.-- gilt (vgl. die im Zahlungsbefehl vom 22. August 2023 aufgeführten Betreibungsspesen , Urk. 2/11), welche unter Ziffer 2.2 des Kostenreglementes fallen .</w:t>
      </w:r>
    </w:p>
    <w:p>
      <w:r>
        <w:rPr>
          <w:b/>
        </w:rPr>
        <w:t>E. 3.1</w:t>
      </w:r>
    </w:p>
    <w:p>
      <w:r>
        <w:t>Nach dem Gesagten ist die Klage gutzuheissen. Der Rechtsvorschlag in der Betrei bung Nr. ... des Betreibungsamtes Zürich 8 (Zahlungsbefehl vom 22. August 2023, Urk. 2/11) ist demzufolge im Betrag von Fr. 45'279.45 zuzüglich 5 % Ver zugszins seit 1. August 2023 , den bis 31. Juli 2023 aufgelaufenen Zinsen in der Hö he von Fr. 725.25 sowie den Inkassomassnahmekosten von Fr. 300.-- auf zu heben.</w:t>
      </w:r>
    </w:p>
    <w:p>
      <w:r>
        <w:rPr>
          <w:b/>
        </w:rPr>
        <w:t>E. 3.2</w:t>
      </w:r>
    </w:p>
    <w:p>
      <w:r>
        <w:t>Die Betreibungskosten von Fr. 103.30 (Urk. 2/11) sind von Gesetzes wegen ge schuldet (Art. 68 Abs. 1 des Bundesgesetzes über Schuldbetreibung und Konkurs [SchKG]) und vom Schuldner bei erfolgreicher Betreibung zusätzlich zur For de rung zu bezahlen. Die Klägerin ist berechtigt, diese Kosten von den Zahlungen der Beklagten vorab zu erheben (Art. 68 Abs. 2 SchKG). Sie bilden nicht Ge gen stand des Rechtsöffnungsverfahrens, weshalb hierfür keine Rechtsöffnung zu er tei len ist (Urteil des Bundesgerichts K 144/03 vom 18. Juni 2014 E. 4.1 ; vgl. auch BGE 144 III 360 E. 3.6.2 ).</w:t>
      </w:r>
    </w:p>
    <w:p>
      <w:r>
        <w:rPr>
          <w:b/>
        </w:rPr>
        <w:t>E. 4</w:t>
      </w:r>
    </w:p>
    <w:p>
      <w:r>
        <w:t>Zustellung gegen Empfangsschein an: - Sammelstiftung Vita - X.___ AG - Bundesamt für Sozialversicherungen sowie an: - Gerichtskasse (im Dispositiv nach Eintritt der Rechtskraft)</w:t>
      </w:r>
    </w:p>
    <w:p>
      <w:r>
        <w:rPr>
          <w:b/>
        </w:rPr>
        <w:t>E. 4.1</w:t>
      </w:r>
    </w:p>
    <w:p>
      <w:r>
        <w:t>Gemäss Art. 73 BVG ist das Verfahren grundsätzlich kostenlos.</w:t>
      </w:r>
    </w:p>
    <w:p>
      <w:r>
        <w:t>Allerdings ist das Erheben eines Rechtsvorschlages gegen offensichtlich zu Recht in Betreibung gesetzte Beitragsforderungen verbunden mit der Säumigkeit im nach folgenden Prozess nach der ständigen Praxis des hiesigen Gerichts als mut williges Verhalten im Sinne von § 33 Abs. 2 des Gesetzes über das Sozial ver si che rungsgericht ( GSVGer ) zu qualifizieren. Dementsprechend sind der Beklagten die Kosten des Verfahrens in der Höhe von Fr. 1’5 00.-- aufzuerlegen.</w:t>
      </w:r>
    </w:p>
    <w:p>
      <w:r>
        <w:rPr>
          <w:b/>
        </w:rPr>
        <w:t>E. 4.2</w:t>
      </w:r>
    </w:p>
    <w:p>
      <w:r>
        <w:t>Nach § 34 Abs. 2 GSVGer haben Versicherungsträger in der Regel keinen An spruch auf Ersatz ihrer Parteikosten. Aufgrund des vorliegend als mutwillig zu qua li fizierenden Verhaltens der Beklagten wird diese jedoch in Anwendung von § 34 Abs. 2 GSVGer verpflichtet, der vollumfänglich obsiegenden Klägerin eine Pro zess entschädigung in der Höhe von Fr. 1’0 00 .-- zu bezahlen. Das Gericht erkennt: 1.</w:t>
      </w:r>
    </w:p>
    <w:p>
      <w:r>
        <w:t>In Gutheissung der Klage wird die Beklagte verpflichtet, der Klägerin Fr. 45'279.45 nebst Zins zu 5 % seit dem 1. August 2023 zuzüglich der aufgelaufenen Zinsen in der Höhe von Fr. 725.25 sowie Fr. 300.--</w:t>
      </w:r>
    </w:p>
    <w:p>
      <w:r>
        <w:t>Inkassomassnahmekosten zu bezahlen, und es wird der Rechtsvorschlag in der Betreibung Nr.</w:t>
      </w:r>
    </w:p>
    <w:p>
      <w:r>
        <w:t>... des Betreibungsamtes Zürich 8 (Zah lungs befehl vom 22. August 2023 ) aufgehoben. 2.</w:t>
      </w:r>
    </w:p>
    <w:p>
      <w:r>
        <w:t>Die Gerichtskosten von Fr. 1’500 .-- werden der Beklagten auferlegt.</w:t>
      </w:r>
    </w:p>
    <w:p>
      <w:r>
        <w:t>Rechnung und Ein zah lungsschein werden der Kostenpflichtigen nach Eintritt der Rechtskraft zugestellt. 3.</w:t>
      </w:r>
    </w:p>
    <w:p>
      <w:r>
        <w:t>Die Beklagte wird verpflichtet, der Klägerin eine Parteientschädigung von Fr. 1’000 .-- (inkl. Barauslagen und MWST) zu bezahlen.</w:t>
      </w:r>
    </w:p>
    <w:p>
      <w:r>
        <w:rPr>
          <w:b/>
        </w:rPr>
        <w:t>E. 5</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