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BV.2023.00048 vom 28. Juni 2024</w:t>
      </w:r>
    </w:p>
    <w:p>
      <w:r>
        <w:t>ZH Sozialversicherungsgericht, 2024-06-28, DE</w:t>
      </w:r>
    </w:p>
    <w:p>
      <w:r>
        <w:rPr>
          <w:b/>
        </w:rPr>
        <w:t xml:space="preserve">Quelle: </w:t>
      </w:r>
      <w:r>
        <w:t>https://mcp.opencaselaw.ch/entscheid/zh_sozialversicherungsgericht_BV.2023.00048</w:t>
      </w:r>
    </w:p>
    <w:p>
      <w:r>
        <w:t>FR: ZH_SOZIALVERSICHERUNGSGERICHT BV.2023.00048 du 28 juin 2024</w:t>
      </w:r>
    </w:p>
    <w:p>
      <w:r>
        <w:t>IT: ZH_SOZIALVERSICHERUNGSGERICHT BV.2023.00048 del 28 giugno 2024</w:t>
      </w:r>
    </w:p>
    <w:p>
      <w:pPr>
        <w:pStyle w:val="Heading2"/>
      </w:pPr>
      <w:r>
        <w:t>Erwägungen</w:t>
      </w:r>
    </w:p>
    <w:p>
      <w:r>
        <w:rPr>
          <w:b/>
        </w:rPr>
        <w:t>E. 1</w:t>
      </w:r>
    </w:p>
    <w:p>
      <w:r>
        <w:t>Der 1958 geborene X.___</w:t>
      </w:r>
    </w:p>
    <w:p>
      <w:r>
        <w:t>war seit 1989 als Gipser und Geschäftsführer der in seinem Eigentum stehenden Y.___ AG</w:t>
      </w:r>
    </w:p>
    <w:p>
      <w:r>
        <w:t>tätig und im Rahmen dieses Arbeits verhältnisses bei der BVG-Sammelstiftung Swiss Life</w:t>
      </w:r>
    </w:p>
    <w:p>
      <w:r>
        <w:t>(nachfolgend: Swiss Life) berufsvorsorgeversichert ( Urk. 1 S.</w:t>
      </w:r>
    </w:p>
    <w:p>
      <w:r>
        <w:rPr>
          <w:b/>
        </w:rPr>
        <w:t>E. 1.1</w:t>
      </w:r>
    </w:p>
    <w:p>
      <w:r>
        <w:t>Am 1. Januar 2022 sind die geänderten Bestimmungen des Bundesgesetzes über die Invalidenversicherung (IVG) sowie der Verordnung über die Invaliden ver si cherung (IVV) sowie die entsprechenden Bestimmungen des Bundesgesetzes über die berufliche Alters-, Hinterlassenen- und Invalidenvorsorge (BVG) in Kraft ge treten. In zeitlicher Hinsicht sind vorbehältlich besonderer übergangs recht licher Regelungen grundsätzlich diejenigen Rechtssätze massgebend , die bei Erfüllung des rechtlich zu ordnenden oder zu Rechtsfolgen führenden Tatbe stan des Geltung haben (BGE 146 V 364 E. 7.1, 144 V 210 E. 4.3.1, je mit Hinweisen). Die vorlie gend mit Klage vom 1 3. Juni 2023 ab 1. September 2014 geltend gemachten L eis tungen sind entsprechend nach den bis 31. Dezember 2021 in Kraft gestandenen Bestimmungen zu beurteilen, welche nachfolgend auch in dieser Fassung zitiert werden.</w:t>
      </w:r>
    </w:p>
    <w:p>
      <w:r>
        <w:rPr>
          <w:b/>
        </w:rPr>
        <w:t>E. 1.2</w:t>
      </w:r>
    </w:p>
    <w:p>
      <w:r>
        <w:t>Nach Art. 24 Abs. 1 BVG hat der Versicherte Anspruch auf eine volle Invaliden rente, wenn er im Sinne der Invalidenversiche rung mindestens zu 70 %, auf eine Dreiviertelsrente , wenn er mindestens zu 60 %, auf eine halbe Rente, wenn er mindestens zur Hälfte und auf eine Viertels rente , wenn er mindestens zu 40 % invalid ist. Gemäss Abs. 1 von Art. 26 BVG gelten für den Beginn des Anspruchs auf Invalidenleistungen sinngemäss die entsprechenden Bestimmungen des Bundesgesetzes über die Invalidenversiche rung (Art. 29 IVG). 1. 3</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143 V 434 E. 2.2,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 einrichtung beziehungsweise das Berufsvorsorgegericht zur Folge (Urteil des Bun desgerichts 9C_49/2010 vom 23. Februar 2010 E. 2.1).</w:t>
      </w:r>
    </w:p>
    <w:p>
      <w:r>
        <w:t>Diese Bindungswirkung setzt voraus, dass die Vorsorgeeinrichtung (spätestens) ins Vorbescheidverfahren (Art. 73 ter IVV) einbezogen und ihr die Rentenver fü gung formgültig eröffnet wurde (Urteil des Bundesgerichts 9C_81/2010 vom 16. Juni 2010 E. 3.1, mit Hinweisen). Dem BVG-Versicherer steht ein selbstän di ges Beschwerderecht im Verfahren nach IVG zu. Unterbleibt ein solches Einbe ziehen der Vorsorgeeinrichtungen, ist die IV-rechtliche Festsetzung des Invalidi tätsgrades (grundsätzlich, masslich und zeitlich) berufsvorsorgerechtlich nicht verbindlich (BGE 130 V 270 E. 3.1).</w:t>
      </w:r>
    </w:p>
    <w:p>
      <w:r>
        <w:t>Stellt die Vorsorgeeinrichtung auf die invalidenversicherungsrechtliche Betrach tungsweise ab, muss sich die versicherte Person diese entgegenhalten lassen, so 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 bemes sung der Invalidenversicherung offensichtlich unhaltbar war (BGE 130 V 270 E. 3.1; vgl. auch 144 V 63 E. 4.1.1). 2. 2.1</w:t>
      </w:r>
    </w:p>
    <w:p>
      <w:r>
        <w:t>Der Kläger führte zur Klagebegründung aus, er sei seit dem 1. Oktober 1989 Al leinaktionär der Y.___ AG und bei dieser als Gipser und Geschäftsführer an gestellt . Seine Haupttätigkeit best e he in der körperlich sehr fordernden Tätig keit als Gipser. Zudem sei er für die Akquisition neuer Aufträge zuständig, wenngleich dies zeitlich kaum noch Ressourcen binde, da die Gesellschaft nach den vielen Jahren ihrer Tätigkeit über eine sehr gute Auftragslage verfüge. Am 2 6. April 2014 (richtig: 21. Mai 2014 , Urk. 13/ 12.3 ) habe er sich bei einem Unfall das Knie verletzt, seither sei er in der schweren körperlichen Tätigkeit als Gipser einge schränkt. Da er kaum eine realistische Chance gehabt</w:t>
      </w:r>
    </w:p>
    <w:p>
      <w:r>
        <w:t>hätte, eine leidens ange passte Tätigkeit zu finden, habe er mit einem reduzierten Pensum von 75 % weiter als Gipser für seine Unternehmung</w:t>
      </w:r>
    </w:p>
    <w:p>
      <w:r>
        <w:t>gearbeitet. Von März 2017 bis Oktober 2018 habe sich seine Arbeitsunfähigkeit vorübergehend auf 50 % erhöht. Die IV-Stelle Aargau habe ihm für diesen Zeitraum fälschlicherweise eine Rente verweigert. Auch die Beklagte habe Leistungen verweigert, dies unter anderem mit der Be gründung, dass ihm ein Berufswechsel zumutbar sei . Letzteres sei jedoch - aus näher dargelegten Gründen - nicht der Fall</w:t>
      </w:r>
    </w:p>
    <w:p>
      <w:r>
        <w:t>( Urk. 1 S. 3- 6 ). Der Entscheid der IV-Stelle entfalte für die Beklagte keine Bindungswirkung und sei ohnehin offen sichtlich unrichtig, da sein Valideneinkommen falsch berechnet worden sei. Letz teres habe auch die Beklagte anerkannt (S. 6-7). Es sei von einem Validenein kommen von Fr. 89'710.-- per 2022 auszugehen und für das Invalideneinkom men auf die effektiven Einkommenszahlen gemäss seinen gegenüber der AHV abgerechneten Löhnen abzustellen. Daraus ergäben sich Invaliditätsgrade von 27 % (vor 2017), 42 % (2017), 27 % (2018), 34 % (2019), 27 % (2020 und 2021) und 29 % (2022). Somit habe er für das Jahr 2017 Anspruch auf eine Viertelsin validenrente der Beklagten (Invaliditätsgrad von mindestens 40 %) und für den gesamten aufgeführten Zeitraum Anspruch auf Beitragsbefreiung im Umfang der genannten Invaliditätsgrade , bestehe doch ge mäss Vorsorgereglement bereits ab einem Invaliditätsgrad von 25 % Anspruch darauf (S. 1 0-14 ).</w:t>
      </w:r>
    </w:p>
    <w:p>
      <w:r>
        <w:t>Im Rahmen des zweiten Schriftenwechsels hob</w:t>
      </w:r>
    </w:p>
    <w:p>
      <w:r>
        <w:t>der Kläger hervor</w:t>
      </w:r>
    </w:p>
    <w:p>
      <w:r>
        <w:t>( Urk. 18 ), es bestehe keine Bindung an den Entscheid der Invalidenversicherung. D as Invali denei n kommen entspreche dem tatsächlich erzielten Einkommen und sei nicht ausgehend von statistischen Werten zu bestimmen , weshalb beim Invalidenein kommen auch kein Teuerungsausgleich zu berücksichtigen sei. Die Aufgabe sei ner selbständigen Tätigkeit und die Aufnahme einer unselbständigen leidensan gepassten Tätigkeit sei en ihm nicht zumutbar gewesen, zumal er mit seiner selbständigen Tätigkeit einen angemessenen Verdienst erzielt habe (S. 3 und S. 5). 2.2</w:t>
      </w:r>
    </w:p>
    <w:p>
      <w:r>
        <w:t>Die Beklagte begründete die Leistungsverweigerung damit, dass die IV-Stelle das Valideneinkommen zwar offensichtlich unrichtig ermittelt habe und von einem solchen von Fr. 87'267.-- auszugehen sei. Auch die Berücksichtigung eines Teuerungsausgleichs ändere aber nichts am Invaliditätsgrad von 23 % , nachdem dieser sowohl bei m Validen- als auch dem Invalideneinkommen vorzunehmen wäre ( Urk. 7 S.</w:t>
      </w:r>
    </w:p>
    <w:p>
      <w:r>
        <w:t>1</w:t>
      </w:r>
    </w:p>
    <w:p>
      <w:r>
        <w:rPr>
          <w:b/>
        </w:rPr>
        <w:t>E. 3</w:t>
      </w:r>
    </w:p>
    <w:p>
      <w:r>
        <w:t>0. November 2014 wegen Kniebeschwerden zum Leistungsbezug angemeldet hatte ( Urk. 13/7) , verneinte mit Verfügung vom 7. April 2016 einen Renten anspruch ( Urk. 13/40) . Nachdem sich der Versicherte am 2. August 2017 unter Hinweis auf Rückenbeschwerden</w:t>
      </w:r>
    </w:p>
    <w:p>
      <w:r>
        <w:t>wiederum bei der IV-Stelle angemeldet hatte ( Urk. 13/43) , verneinte diese mit Verfügung vom 2 1. November 2018 einen Rentenanspruch des Versicherten erneut ( Urk. 13/77/1-3 ).</w:t>
      </w:r>
    </w:p>
    <w:p>
      <w:r>
        <w:t>Mit Schreiben vom 4. Dezember 2020 und 2 6. Februar 2021 ersuchte der Versi cherte die Swiss Life um Ausrichtung von Invalidenleistungen</w:t>
      </w:r>
    </w:p>
    <w:p>
      <w:r>
        <w:t>(Rente und Beitragsbefreiung )</w:t>
      </w:r>
    </w:p>
    <w:p>
      <w:r>
        <w:t>für einen Invaliditätsgrad von 27 %</w:t>
      </w:r>
    </w:p>
    <w:p>
      <w:r>
        <w:t>ab August 2015 (Urk. 2/16 und Urk. 2/1</w:t>
      </w:r>
    </w:p>
    <w:p>
      <w:r>
        <w:rPr>
          <w:b/>
        </w:rPr>
        <w:t>E. 3.1</w:t>
      </w:r>
    </w:p>
    <w:p>
      <w:r>
        <w:t>Suva-Kreisarzt Dr. med. Z.___ , Facharzt für Orthopädie und Unfallchirurgie, stellte in seinem Untersuchungsbericht vom 9. Juni 2015 ( Urk. 13/28) folgende Diagnosen (S. 3) : - Läsion medialer Meniscuscorpus und - hinterhorn links - unfallfremd: minimale mediale Gonarthrose und leichtgradige Chondropathia patellae Grad I linkes Knie - Kniearthroskopie links, arthroskopische Teilmeniscektomie medial, Plicare sek tion ( 8. Juli 2014)</w:t>
      </w:r>
    </w:p>
    <w:p>
      <w:r>
        <w:t>Dazu führte er aus, aufgrund der Beschwerden des linken Kniegelenkes sei dem Kläger die angestammte T ä tigkeit als Gipser nicht mehr zumutbar. Die Zumut barkeit auf dem allgemeinen Arbeitsmarkt sehe eine ganztä g ige Tätigkeit, wech selbelastend, mittelschwer vor. Kein Besteigen von Leitern und Gerüsten, keine absturzgefährdeten Positionen, kein Knien oder Kauern mit dem linken Kniege lenk (S. 3-4).</w:t>
      </w:r>
    </w:p>
    <w:p>
      <w:r>
        <w:rPr>
          <w:b/>
        </w:rPr>
        <w:t>E. 3.2</w:t>
      </w:r>
    </w:p>
    <w:p>
      <w:r>
        <w:t>Med. pract . A.___ , Facharzt für Allgemein Medizin, vom regionalen ärztli chen Dienst (RAD) führte in seiner Stellungnahme vom 3. Februar 2016 aus , der Kreisarzt halte die Tätigkeit als Gipser nicht mehr für zumutbar. Dieser Einschät zung schliesse er sich an, da der Kläger wesentliche Tätigkeit en als Gipser nur noch eingeschränkt ausüben könne und mit einer weiteren Verschlechterung zu rechnen sei. Für angepasste Tätigkeiten seien keine andauernden Einschrän kun gen erkennbar. Auch diesbezüglich könne dem Kreisarzt zugestimmt werden, der nach der Untersuchun g vom 9. Juni 2015 keine Einschränkun g en der A r beits fä higk e i t in angepassten Tätigk eit en gesehen habe. Solche - gemäss Belastungs pro fil des Kreisarztes - angepassten Tätigkeiten seien dem Kläger im Pensum von 100 % und ohne Leistungseinschränkungen zumutbar (Urk. 13/38/4-5).</w:t>
      </w:r>
    </w:p>
    <w:p>
      <w:r>
        <w:rPr>
          <w:b/>
        </w:rPr>
        <w:t>E. 3.3</w:t>
      </w:r>
    </w:p>
    <w:p>
      <w:r>
        <w:t>Dr. med. B.___ , Facharzt für Orthopädische Chirurgie und Traumatologie des Bewegungsapparates , von der C.___ AG hielt in seinem im Auftrag des Kran kentaggeldversicherers verfassten Assessment Orthopädie vom 9. August 2017 ( Urk. 13/53) die Diagnose von unklaren Schmerzen der Halswirbelsäule fest und führte aus, der Kläger sei zum jetzigen Zeitpunkt in der Lage, seine bisherige Tätigkeit als Gipser auszuüben, jedoch mit einer 50%igen Leistung. Die Arbeits fähigkeit in einer Verweistätigkeit, das heisse in einer körperlich nicht belasten den Tätigkeit überwiegend im Sitzen, ohne Zwangshaltung, ohne Gerüst- und Leitertätigkeiten betrage 100 % (S. 5-6).</w:t>
      </w:r>
    </w:p>
    <w:p>
      <w:r>
        <w:t>Nach einer am 2 3. August 2017 durchgeführten MRI-Untersuchung ergänzte Dr. B.___ am 6. September 2017 ( Urk. 13/64.4/4-5), insgesamt seien die Veränderung en der Halswirbelsäule als gering und altersentsprechend zu beur teilen. Es bestehe kein Grund für eine Einschränkung der Arbeitsfähigkeit. 3. 4</w:t>
      </w:r>
    </w:p>
    <w:p>
      <w:r>
        <w:t>RAD-Arzt med. pract . A.___ hielt in seiner Stellungnahme vom 1 0. Juli 2018 fest, nach wie vor könne die Tätigkeit als Gipser nicht als gut angepasst bezeich net werden. Auch für die aktuelle HWS-Problematik sei die Tätigkeit als Gipser zweifellos nicht ideal und könne nicht als gut angepasst bezeichnet werden. Un verändert zur letzten RAD-Stellungnahme müsse in der angestammten Tätig keit als Gipser mit einer zunehmenden Einschränkung der Arbeitsfähigkeit gerechnet werden. Der Suva-Kreisarzt habe die Tätigkeit als Gipser wegen der Knieproble matik für nicht mehr zumutbar bezeichnet und er habe sich dieser Einschätzung angeschlossen. Diese Beurteilung gelte auch heute noch. Unverän dert sei in an gepassten Tätigkeiten von einer vollschichtig zumutbaren Arbeits fähigkeit von 100 % auszugehen. Die Zumutbarkeit auf dem allgemeinen Arbeits markt sehe eine ganztä g ige Tätigkeit, wechselbelastend, mittelschwer vor. Kein Besteigen von Leitern und Gerüsten, keine absturzgefährdeten Positionen, kein Knien oder Kauern mit dem linken Kniegelenk .</w:t>
      </w:r>
    </w:p>
    <w:p>
      <w:r>
        <w:t>Z udem sollten keine repetitiven Zwangshal tungen der Wirbelsäule, insbesondere auch der HWS, wie repetitive Überkopfar beiten durchgeführt werden ( Urk. 13/66/4-5). 4. 4.1</w:t>
      </w:r>
    </w:p>
    <w:p>
      <w:r>
        <w:t>Die IV-Stelle ermittelte in der Verfügung vom 2 1. November 2018 einen IV-Grad des Klägers von 4 %</w:t>
      </w:r>
    </w:p>
    <w:p>
      <w:r>
        <w:t>( Urk. 13/77/1-3 ). Selbst unter Berücksichtigung der vom Kläger geltend gemachten Vergleichseinkommen hätte für den massgebenden Zeitraum ein rentenausschliessender Invaliditätsgrad resultiert, weshalb er mangels schutzwürdigen Interesses nicht berechtigt gewesen wäre, die Verfügung anzu fechten mit dem Begehren, die Vergleichseinkommen seien anders festzu legen . D er von der IV-Stelle ermittelte Invaliditätsgrad ist für die Vorsorgeein richtung</w:t>
      </w:r>
    </w:p>
    <w:p>
      <w:r>
        <w:t>nicht bindend, wenn er die gesetzliche Mindestgrenze von 40 % ( Art. 28 IVG) nicht erreicht, weil in diesem unterhalb der Erheblichkeitsschwelle liegenden Be reich für die Organe der Invalidenversicherung keine Veranlassung besteht, eine genaue Bestimmung des Invaliditätsgrades vorzunehmen</w:t>
      </w:r>
    </w:p>
    <w:p>
      <w:r>
        <w:t>(vgl. dazu U rteil des Bundesgerichts 9C_300/2019 vom 2 8. Oktober 2019 E. 5.2</w:t>
      </w:r>
    </w:p>
    <w:p>
      <w:r>
        <w:t>m.w.H . ) . Damit entfällt eine Bindung an die diesbezüglichen Feststellungen der IV-Stelle , was</w:t>
      </w:r>
    </w:p>
    <w:p>
      <w:r>
        <w:t>rechtspre chungsgemäss die freie Überprüfbarkeit des leistungserheblichen Sachverhaltes im vorliegenden berufsvorsorgerechtlichen Verfahren zur Folge hat (vgl. vorste hend E. 1. 3 ). 4.2</w:t>
      </w:r>
    </w:p>
    <w:p>
      <w:r>
        <w:t>Die Parteien sind sich einig, dass bei einem Invaliditätsgrad von mindestens 25 % Anspruch auf Beitragsbefreiung gemäss den Bestimmungen des Vorsorgeregle ments der Beklagten besteht ( Urk. 1 S. 12 und Urk. 7 S. 26, vgl. auch Art. 18 und Art. 21 des Vorsorgereglements, Urk. 8/6). Weiter ist unbestritten und ausgewie sen, dass dem Kläger seit seinem am 21. Mai 2014 erlittenen Unfall eine 100%ige Arbeit in der angestammten Tätigkeit als Gipser nicht mehr zumutbar ist und dass in einer den Beschwerden angepassten Tätigkeit unverändert eine 100%ige Ar beitsfähigkeit besteht. Ebenfalls ist unbestritten und ausgewiesen, dass d as Vali deneinkommen gestützt auf den IK-Auszug des Klägers sowie auf</w:t>
      </w:r>
    </w:p>
    <w:p>
      <w:r>
        <w:t>sein in den drei Jahren vor dem erlittenen Unfall durchschnittlich erzielte s</w:t>
      </w:r>
    </w:p>
    <w:p>
      <w:r>
        <w:t>Einkommen (2011 Fr. 87'266.--, 2012 Fr. 87'267.--, 2013 Fr.</w:t>
      </w:r>
    </w:p>
    <w:p>
      <w:r>
        <w:t>87'267.--, Urk. 2/23) festzulegen ist . Ob zusätzlich bis zum Zeitpunkt des frühestmöglichen Renten- beziehungswiese vorliegend Beitragsbefreiungsbeginns im Jahre 2014 (Wartefrist von drei Mona ten gemäss Vorsorgeplan, Urk. 8/3 S. 2) eine Teuerungszulage zu berücksichtigen ist ( Valideneinkommen mit Teuerungsaus gleich Fr. 87'693.20 [vgl. Bundesamt für Statistik, Nominallohnindex, Männer, Tabelle T1.1.10, Ziff.</w:t>
      </w:r>
    </w:p>
    <w:p>
      <w:r>
        <w:t>41-43 Bauge werbe/Bau, 2013: 102.3 { Basis 100: 2010 } , 2014: 102.8]), kann offenbleiben, da dies am Verfahrensausgang nichts ändern würde. 4 . 3</w:t>
      </w:r>
    </w:p>
    <w:p>
      <w:r>
        <w:t>4. 3 .1</w:t>
      </w:r>
    </w:p>
    <w:p>
      <w:r>
        <w:t>Zu prüfen bleibt das Invalideneinkommen des Klägers. Dieser ist seit seiner Ein reise in die Schweiz im Jahre 1979 als Gipser und dabei seit 1989 als Angestellter seiner eigenen Unternehmung tätig. Die angestammte körperlich schwere Arbeit ist ihm aufgrund seiner gesundheitlichen Beschwerden nicht mehr zumutbar - wobei er sie in einem Teilzeitpensum dennoch weiter ausgeübt hat - wohingegen er in einer den Beschwerden angepassten Tätigkeit zu 100 % arbeitsfähig ist.</w:t>
      </w:r>
    </w:p>
    <w:p>
      <w:r>
        <w:t>Strittig ist , ob ihm eine Betriebsaufgabe zumutbar und die in einer angepassten Tätigkeit bestehende</w:t>
      </w:r>
    </w:p>
    <w:p>
      <w:r>
        <w:t>A rbeitsfähigkeit von</w:t>
      </w:r>
    </w:p>
    <w:p>
      <w:r>
        <w:rPr>
          <w:b/>
        </w:rPr>
        <w:t>E. 8</w:t>
      </w:r>
    </w:p>
    <w:p>
      <w:r>
        <w:t>), was diese mit Schreiben vom 1 6. Dezember 2020 und 1 8. März 2021 aufgrund eines ihrer Ansicht nach 23%igen Invaliditätsgrad es</w:t>
      </w:r>
    </w:p>
    <w:p>
      <w:r>
        <w:t>ablehnte (Urk.</w:t>
      </w:r>
    </w:p>
    <w:p>
      <w:r>
        <w:t>2/17 und Urk. 2/19 ).</w:t>
      </w:r>
    </w:p>
    <w:p>
      <w:r>
        <w:t>Anlässlich seiner ordentlichen Pensionierung per 1.</w:t>
      </w:r>
    </w:p>
    <w:p>
      <w:r>
        <w:t>August 2023 richtete die Swiss</w:t>
      </w:r>
    </w:p>
    <w:p>
      <w:r>
        <w:t>Life dem Versicherten die gesamte Altersleis tung in Form einer einmaligen Kapitalzahlung aus ( Urk. 8/19-20). 2.</w:t>
      </w:r>
    </w:p>
    <w:p>
      <w:r>
        <w:t>Mit Eingabe vom 1 3. Juni 2023 erhob der Versicherte Klage gegen die S wiss Life mit folgendem Rechtsbegehren (Urk. 1 S. 2): «1. Die Beklagte sei zu verpflichten, dem Kläger mit Wirkung ab dem 1. Januar 2017 bis 3 1. Dezember 2017 nach Massgabe einer Erwerbsunfähigkeit von 42% Invalidenrentenleistungen auszurichten, zuzüglich Zins zu 1% ab dem 4. Dezember 2020. 2. Die Beklagte sei zu verpflichten, dem Kläger Beitragsbefreiungsleistungen auszurichten: mit Wirkung ab dem 1. September 2014 bis zum 3 1. Dezember 2014 nach Massgabe eines Erwerbsunfähigkeitsgrades von 31%, vom 1. Januar 2016 bis 3 1. Dezember 2016 nach Massgabe eine r Erwerbs unfähig keit von 27%, vom 1. Januar 2017 bis 3 1. Dezember 2017 nach Massgabe eine r</w:t>
      </w:r>
    </w:p>
    <w:p>
      <w:r>
        <w:t>Erwerbs unfähigkeit von 42%, vom 1. Januar 2018 bis 3 1. Dezember 2018 nach Massgabe eine r Erwerbs unfähigkeit von 27%, vom 1. Januar 2019 bis 3 1. Dezember 2019 nach Massgabe eine r</w:t>
      </w:r>
    </w:p>
    <w:p>
      <w:r>
        <w:t>Erwerbs unfähigkeit von 34%, vom 1. Januar 2020 bis 3 1. Dezember 2021 nach Massgabe eine r</w:t>
      </w:r>
    </w:p>
    <w:p>
      <w:r>
        <w:t>Erwerbs unfähigkeit von 27%, und vom 1. Januar 2022 bis zum Erreichen des ordentlichen Pensionsalters im Juli 2023 nach Massgabe eine r</w:t>
      </w:r>
    </w:p>
    <w:p>
      <w:r>
        <w:t>Erwerbsunfähigkeit von 29%, alles zuzüglich Zins zu 1% ab dem 4. Dezember 2020. 3. In verfahrensmässiger Hinsicht wird die Durchführung einer öffentlichen Parteiverhandlung beantragt. 4. Unter Kosten- und Entschädigungsfolge zu Lasten der Beschwerdegegnerin.»</w:t>
      </w:r>
    </w:p>
    <w:p>
      <w:r>
        <w:t>Am 1 3. September 2023 beantragte die BVG-Sammelstiftung Swiss Life , die Klage sei abzuweisen (Urk. 7 ). Nachdem mit Gerichtsverfügung vom 1 4. Septem ber 2023 (Urk.</w:t>
      </w:r>
    </w:p>
    <w:p>
      <w:r>
        <w:rPr>
          <w:b/>
        </w:rPr>
        <w:t>E. 9</w:t>
      </w:r>
    </w:p>
    <w:p>
      <w:r>
        <w:t>- 23 ). Bezüglich des Invalideneinkommens schliesse sie sich der Einschätzung der IV-Stelle an (S. 23-24). Eine Beitragsbefreiung werde ab einem Invaliditätsgrad von mindestens 25 % gewährt, wobei sich der Umfang der Beitragsbefreiungsleistung jeweils nach dem ausgewiesenen Invaliditätsgrad richte. Die Mindesthöhe von 25 % sei jedoch zu keinem Zeitpunkt erreicht wor den . Demnach seien weder Rentenleistungen noch Beitragsbefreiungsleistun gen und entsprechend auch keine Verzugszinsen geschuldet. Verzugszinsen seien oh nehin erst ab dem Zeitpunkt der Klageanhebung geschuldet, was auch für die Beitragsbefreiung sleistungen gelte, welche zudem erst per 1. August 2023 fällig geworden wäre n (S. 26 -28). 3.</w:t>
      </w:r>
    </w:p>
    <w:p>
      <w:r>
        <w:rPr>
          <w:b/>
        </w:rPr>
        <w:t>E. 10</w:t>
      </w:r>
    </w:p>
    <w:p>
      <w:r>
        <w:t>0%ige Arbeitsfähigkeit in angepasster Tätigkeit gemäss dem festgestellten Belastungs profil ( vorstehend E. 3. 4) während der verbleibenden achtjährigen Aktivitätsdauer zu verwerten. 4. 5</w:t>
      </w:r>
    </w:p>
    <w:p>
      <w:r>
        <w:t>Das Invalideneinkommen ist damit gestützt auf die Tabellenlöhne gemäss den vom Bundesamt für Statistik periodisch herausgegebenen Lohnstrukturerhebun gen (LSE) 2014 festzulegen. Der monatliche Bruttolohn (Zentralwert) für Männer in einfachen und repetitiven Tätigkeiten (TA1, Total, Kompetenzniveau 1) beläuft sich auf Fr. 5'312.--. Dies ergibt unter Berücksichtigung einer betriebsüblichen durchschnittlichen wöchentlichen Arbeitszeit von 41.7 Stunden ( Bundesamt für Statistik, Tabelle T 03.02.03.01.04.01 Betriebsübliche Arbeitszeit nach Wirt schaftsabteilungen, Total )</w:t>
      </w:r>
    </w:p>
    <w:p>
      <w:r>
        <w:t>bei der unbestritten 100%igen Arbeitsfähigkeit ein Jahreseinkommen von Fr. 66'453.10 per 201 4. Umstände, welche einen leidens bedingten Abzug rechtfertigen würden, liegen keine vor und wurden vom Kläger auch nicht geltend gemacht. 4.6</w:t>
      </w:r>
    </w:p>
    <w:p>
      <w:r>
        <w:t>Bei einem Valideneinkommen von maximal Fr. 87'693.20 und einem Invaliden einkommen von Fr. 66'453.10 per 2014 beträgt der Invaliditätsgrad 24</w:t>
      </w:r>
    </w:p>
    <w:p>
      <w:r>
        <w:t>%, womit weder Anspruch auf Beitragsbefreiungsleistungen noch auf eine Invalidenrente der Beklagten besteht. 4. 7</w:t>
      </w:r>
    </w:p>
    <w:p>
      <w:r>
        <w:t>Ob sich der Gesundheitszustand des Klägers in der Folge tatsächlich in revisions relevantem Ausmass vorübergehend verschlechtert hat , was infolge der Neuan meldung vom 2. August 2017 ( Urk. 13/43) ab 1. Februar 2018 zu berücksichtigen wäre , kann vorliegend offenbleiben, nachdem selbst die Festsetzung des Invali deneinkommens gestützt auf die diesfalls anwendbare LSE 2018 nichts a n einem IV-Grad von weniger als 25 % (konkret: m aximal 23 % ) und damit auch nichts am Verfahrensausgang ändern würde (Invalideneinkommen 2018 Fr.</w:t>
      </w:r>
    </w:p>
    <w:p>
      <w:r>
        <w:t>67'766.65 [ monatliche r Bruttolohn , Zentralwert , für Männer in einfachen und repetitiven Tätigkeiten , TA1, Total, Kompetenzniveau 1 , Fr. 5' 417 .-- ;</w:t>
      </w:r>
    </w:p>
    <w:p>
      <w:r>
        <w:t>betriebs übliche durch schnittliche wöchentliche Arbeitszeit 41.7 Stunden gemäss T 03.02.03.01.04.01 , a.a.O. ] ;</w:t>
      </w:r>
    </w:p>
    <w:p>
      <w:r>
        <w:t>Valideneinkommen sofern Teuerung bis 2018 berück sichtigt Fr. 88'546.25 [Nominallohnindex, a.a.O., 2013: 102.3, 201 8 : 103.8] ). Das selbe gilt für die am 3 1. Oktober 2018 eingetretene (vgl. Urk. 1 S. 4) und ab 1. Februar 2019 zu be rücksichtigende Verbesserung des Gesundheits zustandes, nachdem zu diesem Zeitpunkt dieselben Vergleichseinkommen heranzuziehen wären .</w:t>
      </w:r>
    </w:p>
    <w:p>
      <w:r>
        <w:t>Dies führt zur Abweisung der Klage. 5.</w:t>
      </w:r>
    </w:p>
    <w:p>
      <w:r>
        <w:t>Der Kläger beantragte in seiner Klage die Durchführung einer öffentlichen Par teiverhandlung ( Urk. 1 S. 2), ohne dies zu begründen. Auf entsprechende Nach frage seitens des Gerichts hin ( Urk. 23) präzisierte er, dass er eine solche insbe sondere für die Klärung allfälliger ergänzender Fragen als sinnvoll erachte, an seinem Antrag aber nicht festhalte, wenn nach Ansicht des Gerichts keine ergän zenden Abklärungen erforderlich seien. Vorliegend ist einzig die Höhe des Inva lideneinkommens strittig, wobei es sich bei den sich dabei stellenden Fragen der Zumutbarkeit der Aufgabe der selbständigen Erwerbstätigkeit, der Verwert barkeit der verbleibenden Restarbeitsfähigkeit aufgrund des fortgeschrittenen Alters des Klägers sowie der Anwendbarkeit der Tabellenlöhne um reine Rechts fragen han delt, für deren Beurteilung das Massgebliche aus den Akten bekannt ist und weder ergänzende Abklärungen noch eine Befragung des Klägers erforderlich sind. Nachdem weder das Valideneinkommen noch das vom Kläger gemäss IK-Auszug seit 2014 tatsächlich erzielte Einkommen strittig sind, stellen sich auch keine Fragen zur Buchhaltung der Y.___ AG (vgl. Urk. 23) . Auf die Durchführung einer öffentlichen Parteiverhandlung wird deshalb verzichtet. 6 .</w:t>
      </w:r>
    </w:p>
    <w:p>
      <w:r>
        <w:t>Im sozialversicherungsrechtli chen Verfahren darf obsiegenden Behörden oder mit öffentlichrechtlichen Auf gaben betrauten Organisationen in der Regel keine Parteientschädigung zugesprochen werden. In Anwendung dieses Grundsatzes hat das Bundesgericht der Suva und den privaten UVG-Versicherern sowie – von Sonderfällen abgese hen – den Krankenkassen keine Parteientschädigungen zugesprochen, weil sie als Organisationen mit öffentlichrechtlichen Aufgaben zu qualifizieren sind (vgl. BGE 126 V 143 E. 4a; Urteil des Bundesgerichts 8C_780/2016 vom 2 4. März 2017 E. 9.2, je mit Hinweis). Das hat grundsätzlich auch für die Trägerinnen oder Ver sicherer der beruflichen Vorsorge gemäss BVG zu gelten (BGE 128 V 124 E. 5b mit Hinweis; Urteil des Bundesgerichts 9C_159/2019 vom 31. Oktober 2019 E. 8). Vorliegend besteht kein Anlass, von diesen Grundsätzen abzuwei ch en, weshalb der Beklagten keine Parteientschä digung zugesprochen wird. Das Gericht erkennt: 1.</w:t>
      </w:r>
    </w:p>
    <w:p>
      <w:r>
        <w:t>Die Klage wird abgewiesen. 2.</w:t>
      </w:r>
    </w:p>
    <w:p>
      <w:r>
        <w:t>Das Verfahren ist kostenlos. 3.</w:t>
      </w:r>
    </w:p>
    <w:p>
      <w:r>
        <w:t>Es wird keine Parteientschädigung zugesprochen. 4.</w:t>
      </w:r>
    </w:p>
    <w:p>
      <w:r>
        <w:t>Zustellung gegen Empfangsschein an: - Advokatin Monica Armesto - BVG-Sammelstiftung Swiss Life - Bundesamt für Sozialversicherungen 5.</w:t>
      </w:r>
    </w:p>
    <w:p>
      <w:r>
        <w:t>Gegen diesen Entscheid kann innert 30 Tagen seit der Zustellung beim Bundesgericht Beschwerde eingereicht werden (Art. 82 ff. in Verbindung mit Art. 90 ff. des Bundes 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