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BV.2023.00036 vom 29. November 2024</w:t>
      </w:r>
    </w:p>
    <w:p>
      <w:r>
        <w:t>ZH Sozialversicherungsgericht, 2024-11-29, DE</w:t>
      </w:r>
    </w:p>
    <w:p>
      <w:r>
        <w:rPr>
          <w:b/>
        </w:rPr>
        <w:t xml:space="preserve">Quelle: </w:t>
      </w:r>
      <w:r>
        <w:t>https://mcp.opencaselaw.ch/entscheid/zh_sozialversicherungsgericht_BV.2023.00036</w:t>
      </w:r>
    </w:p>
    <w:p>
      <w:r>
        <w:t>FR: ZH_SOZIALVERSICHERUNGSGERICHT BV.2023.00036 du 29 novembre 2024</w:t>
      </w:r>
    </w:p>
    <w:p>
      <w:r>
        <w:t>IT: ZH_SOZIALVERSICHERUNGSGERICHT BV.2023.00036 del 29 novembre 2024</w:t>
      </w:r>
    </w:p>
    <w:p>
      <w:pPr>
        <w:pStyle w:val="Heading2"/>
      </w:pPr>
      <w:r>
        <w:t>Erwägungen</w:t>
      </w:r>
    </w:p>
    <w:p>
      <w:r>
        <w:rPr>
          <w:b/>
        </w:rPr>
        <w:t>E. 1.1</w:t>
      </w:r>
    </w:p>
    <w:p>
      <w:r>
        <w:t>Nach Art. 24 Abs. 1 des Bundesgesetzes über die berufliche Alters-, Hinter lassenen- und Invalidenvorsorge (BVG) in der vorliegend anwendbaren, bis 3 1. Dezember 202 1 gültig gewesenen Fassung,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des Bundesgesetzes über die Invalidenversicherung, IVG).</w:t>
      </w:r>
    </w:p>
    <w:p>
      <w:r>
        <w:t>Die Invalidenleistungen nach BVG werden von derjenigen Vorsorgeeinrichtung geschuldet, welcher die den Anspruch erhebende Person bei Eintritt des ver sicherten Ereignisses angeschlossen war. Im Bereich der obligatorischen beruf 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 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t>Für eine einmal aus während der Versicherungs 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136 V 65 E. 3.1, 123 V 262 E. 1a, 118 V 35 E. 5).</w:t>
      </w:r>
    </w:p>
    <w:p>
      <w:r>
        <w:rPr>
          <w:b/>
        </w:rPr>
        <w:t>E. 1.2</w:t>
      </w:r>
    </w:p>
    <w:p>
      <w:r>
        <w:t>Art. 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Invalidenver sicherung zugesprochen wird. Der Anspruch auf Inv 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Beendigung des Vorsorgeverhältnisses eingetretene Invaliditätsrisiko aufzu kommen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Gesundheitsschaden im Wesentlichen derselbe ist, der zur Arbeits unfähigkeit geführt hat. Sodann setzt die Annahme eines engen zeitlichen Zusammenhangs voraus, dass die versicherte Person nach Eintritt der Arbeits unfähigkeit nicht während längerer Zeit wieder arbeitsfähig wurde. Die frühere Vorsorgeeinrichtung hat nicht für Rückfälle oder Spätfolgen einer Krankheit ein zustehen, die erst Jahre nach Wiedererlangung der vollen Arbeitsfähigkeit ein treten.</w:t>
      </w:r>
    </w:p>
    <w:p>
      <w:r>
        <w:t>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 losenversicherung bezieht. Allerdings kann solchen Zeiten nicht die gleiche Bedeutung beigemessen werden wie Zeiten effektiver Erwerbstätigkeit (BGE 134 V 20 E. 3.2.1 mit Hinweisen).</w:t>
      </w:r>
    </w:p>
    <w:p>
      <w:r>
        <w:t>Eine Unterbrechung des zeitlichen Konnexes ist dann anzunehmen, wenn während mehr als dreier Monate eine Arbeitsfähigkeit von über 80 % in einer angepassten Erwerbstätigkeit besteht und - kumulativ bezogen auf die ange stammte Tätigkeit - mit dieser angepassten Tätigkeit ein rentenausschliessendes Einkommen erzielt werden kann (Urteil des Bundesgerichts 9C_518/2021 vom 4. Februar 2022 E. 2.2 m it H i nweisen ).</w:t>
      </w:r>
    </w:p>
    <w:p>
      <w:r>
        <w:rPr>
          <w:b/>
        </w:rPr>
        <w:t>E. 1.3</w:t>
      </w:r>
    </w:p>
    <w:p>
      <w:r>
        <w:t>). Vom 1 1. bis 2 3. Januar 2018 wurde er stationär</w:t>
      </w:r>
    </w:p>
    <w:p>
      <w:r>
        <w:t>( Urk. 2/6/30 S. 1) und vom 3 0. Juli bis 2 1. September 2018 tagesklinisch ( Urk. 2/6/41 /1-4 S. 1 ) behandelt . Na ch Durchführung diverser</w:t>
      </w:r>
    </w:p>
    <w:p>
      <w:r>
        <w:t>Eingliederungsmassnahmen ( Urk. 2/6/50, Urk. 2/6/64, Urk. 2/6/78, Urk. 2/6/87) trat der Kläger am 1. November 2020 eine 50%ige Anstellung als Pflegeassisten t</w:t>
      </w:r>
    </w:p>
    <w:p>
      <w:r>
        <w:t>im Seniorenzentrum</w:t>
      </w:r>
    </w:p>
    <w:p>
      <w:r>
        <w:t>B.___ an ( Urk. 2/6/106). 5. 1. 2</w:t>
      </w:r>
    </w:p>
    <w:p>
      <w:r>
        <w:t>In medizinischer Hinsicht zeigt sich aufgrund der Aktenlage (vgl. E. 3.2-5) und ist unbestritten ( Urk. 1 S. 3 Ziff. 6, Urk.</w:t>
      </w:r>
    </w:p>
    <w:p>
      <w:r>
        <w:rPr>
          <w:b/>
        </w:rPr>
        <w:t>E. 1.4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w:t>
      </w:r>
    </w:p>
    <w:p>
      <w:r>
        <w:rPr>
          <w:b/>
        </w:rPr>
        <w:t>E. 2</w:t>
      </w:r>
    </w:p>
    <w:p>
      <w:r>
        <w:t>5. Januar 2016 ( Urk. 2/6/14) wies die IV-Stelle einen Leistungsanspruch des Versicherten ab , da dieser seine Tätigkeit im August 2015</w:t>
      </w:r>
    </w:p>
    <w:p>
      <w:r>
        <w:t>und damit vor dem Ablauf des Wartejahrs wieder zu 100 % habe aufnehmen können. Von September</w:t>
      </w:r>
    </w:p>
    <w:p>
      <w:r>
        <w:t>2015 bis April 2017 bezog der Versicherte Arbeitslosentaggelder</w:t>
      </w:r>
    </w:p>
    <w:p>
      <w:r>
        <w:t>und war damit bei der Stiftung Auffang ein richtung BVG vorsorgeversichert ( Urk. 32/1).</w:t>
      </w:r>
    </w:p>
    <w:p>
      <w:r>
        <w:t>Am 1 2. August 2017 meldete sich der Versicherte mit Verweis auf eine rezidi vie rende depressive Störung, gegenwärtig mittelgradige Episode, abermals bei der IV-Stelle zum Leistungsbezug an ( Urk. 2/6/20) . Vom 6. November 2017 bis 3 1. Januar 2018 war er als diplomierter Krankenpfleger mit einem Pensum von 100 % bei der Z.___ AG (vormals A.___ ) angestellt und bei der BVK Personalvorsorge des Kantons Zürich berufsvorsorgeversichert ( Urk. 13/1-</w:t>
      </w:r>
    </w:p>
    <w:p>
      <w:r>
        <w:rPr>
          <w:b/>
        </w:rPr>
        <w:t>E. 2.1</w:t>
      </w:r>
    </w:p>
    <w:p>
      <w:r>
        <w:t>, S. 3</w:t>
      </w:r>
    </w:p>
    <w:p>
      <w:r>
        <w:t>Ziff.</w:t>
      </w:r>
    </w:p>
    <w:p>
      <w:r>
        <w:rPr>
          <w:b/>
        </w:rPr>
        <w:t>E. 2.2</w:t>
      </w:r>
    </w:p>
    <w:p>
      <w:r>
        <w:t>). Seit 2020 arbeite er als Hilfspflege r mit einem Pensum von 50 % im Alterszentrum B.___ . Eine Erhöhung des Umfangs der Arbeitsfähigkeit sei gescheitert, weshalb sich die Prognose für ein 50 % -Pensum als gut erweise (S. 2</w:t>
      </w:r>
    </w:p>
    <w:p>
      <w:r>
        <w:t>Ziff.</w:t>
      </w:r>
    </w:p>
    <w:p>
      <w:r>
        <w:rPr>
          <w:b/>
        </w:rPr>
        <w:t>E. 2.4</w:t>
      </w:r>
    </w:p>
    <w:p>
      <w:r>
        <w:t>Im Rahmen ihrer Duplik ( Urk. 22) machte die Beklagte im Wesentlichen geltend, der Kläger sei nach seiner per 2 3. August 2015 beendeten Anstellung bei m</w:t>
      </w:r>
    </w:p>
    <w:p>
      <w:r>
        <w:t>Y.___ höchstwahrscheinlich keine r regelmässigen berufliche n Tätigkeit nach gegangen. Er habe sich von der Krankheitsepisode im 2014/2015 nie in dem Aus mass erholt, dass seine gesundheitliche Problematik und die darin begründete Einschränkung der funktionellen Leistungsfähigkeit behoben gewesen wäre und er vor dem 1 7. Dezember 2017 wieder die volle Arbeitsfähigkeit</w:t>
      </w:r>
    </w:p>
    <w:p>
      <w:r>
        <w:t>erlangt h ätte (S.</w:t>
      </w:r>
    </w:p>
    <w:p>
      <w:r>
        <w:rPr>
          <w:b/>
        </w:rPr>
        <w:t>E. 2.5</w:t>
      </w:r>
    </w:p>
    <w:p>
      <w:r>
        <w:t>und</w:t>
      </w:r>
    </w:p>
    <w:p>
      <w:r>
        <w:t>Ziff.</w:t>
      </w:r>
    </w:p>
    <w:p>
      <w:r>
        <w:rPr>
          <w:b/>
        </w:rPr>
        <w:t>E. 2.7</w:t>
      </w:r>
    </w:p>
    <w:p>
      <w:r>
        <w:t>; Urk. 2/6/30 S. 1 f.) . Die Überforderung wurde seitens der behandelnden Fachpersonen auf dysfunktionale Verhaltensmuster (Selbstausbeutung, fehlende Selbstfürsorge) zurückgeführt, welche der Kläger in der Kindheit aufgrund der chronischen Krankheit seiner Mutter entwickelt e und di e bei zunehmenden Belastungen im Beruf und im Privatleben zu Überforderung mit anschliessender depressiver Dekompensation führ t e n ( Urk. 2/6/41/1-4 S. 2). 5. 2</w:t>
      </w:r>
    </w:p>
    <w:p>
      <w:r>
        <w:t>Die IV-Stelle ging davon aus, dass der Kläger nach dem Verlust der Arbeitsstelle beim Y.___ in der Zeit von September 2015 bis 2017</w:t>
      </w:r>
    </w:p>
    <w:p>
      <w:r>
        <w:t>in selbständiger Tätigkeit in der Pflege tätig war ( Urk. 2/6/52 S. 3). Sie stellte dabei auf die subjektiven Angaben</w:t>
      </w:r>
    </w:p>
    <w:p>
      <w:r>
        <w:t>des Klägers ( Urk. 2/6/19 /1 ; vgl. auch Urk. 2/6/12 S. 1) ab . Nachweise für die Ausübung einer entsprechenden selbständigen Tätigkeit des Klägers finden sich in den Akten indes keine .</w:t>
      </w:r>
    </w:p>
    <w:p>
      <w:r>
        <w:t>Im Gegenteil ist im IK-Auszug vom 4. Juli</w:t>
      </w:r>
    </w:p>
    <w:p>
      <w:r>
        <w:t>2022 ( Urk. 2/6/151) kein Eintrag betreffend Einkommen aus selbständige r Erwerbstätigkeit für d en</w:t>
      </w:r>
    </w:p>
    <w:p>
      <w:r>
        <w:t>genannten Zeitraum</w:t>
      </w:r>
    </w:p>
    <w:p>
      <w:r>
        <w:t>vermerkt .</w:t>
      </w:r>
    </w:p>
    <w:p>
      <w:r>
        <w:t>Demgegenüber ist</w:t>
      </w:r>
    </w:p>
    <w:p>
      <w:r>
        <w:t>akten kundig, dass er von September 2015 – mithin im ersten Monat nach dem Ende des Arbeitsverhältnisses beim Y.___ – bis April 2017</w:t>
      </w:r>
    </w:p>
    <w:p>
      <w:r>
        <w:t>Taggelder der Arbeits losenversicherung</w:t>
      </w:r>
    </w:p>
    <w:p>
      <w:r>
        <w:t>bezog . Ein Zwischenverdienst ist nicht erwähnt, auch nicht ein solcher aus selbständiger Erwerbstätigkeit ( Urk. 32/1) .</w:t>
      </w:r>
    </w:p>
    <w:p>
      <w:r>
        <w:t>In diesem Zusammenhang ist daran zu erinnern, dass bei der Annahme eines engen zeitlichen Konnexes auch der Umstand zu berücksichtigen ist, dass ein Versicherter über längere Zeit als voll vermittlungsfähiger Stellensuchender</w:t>
      </w:r>
    </w:p>
    <w:p>
      <w:r>
        <w:t>Arbeitslosentaggelder bezieht, wobei solchen Zeiten nicht die gleiche Bedeutung beigemessen wird</w:t>
      </w:r>
    </w:p>
    <w:p>
      <w:r>
        <w:t>wie Zeiten effektiver Erwerbstätigkeit. So sch l iesst die Ver mittlungsfähigkeit im arbeitslosenversicherungsrechtlichen Sinne das Vorliegen einer berufsvorsorgerechtlich relevanten Arbeitsunfähigkeit nicht per se aus (Urteil des Bundesgerichts 9C_809/2016 vom 9. Juni 2017 E. 2.2 mit weiterem Hinweis; vgl. auch Art. 15 Abs. 2 und 3 der Verordnung über die obligatorische Arbeitslosenversicherung und die Insolvenzentschädigung , AVIV ).</w:t>
      </w:r>
    </w:p>
    <w:p>
      <w:r>
        <w:t>D er Gesund heitszustand des Klägers verschlechterte sich jeweils aufgrund von im Rahmen der Arbeitstätigkeit auftretenden Überforderungssituationen mit anschliessender depressiver Dekompensation und</w:t>
      </w:r>
    </w:p>
    <w:p>
      <w:r>
        <w:t>damit einhergehendem Verlust der Arbeits fähigkeit (vgl. E. 5.1.2) . Damit dürfte die gesundheitliche Situation des Klägers während des Taggeldbezugs aufgrund fehlender Überforderungssituation z u nächst relativ stabil gewesen sein, worau s indes nicht auf eine effektive volle Arbeitsfähigkeit geschlossen werden darf, zumal er von April bis Mai 2017 wegen einer depressiven Episode erneut stationär behandelt wurde (vgl. E. 5.1.1) und er sich am 1 2. August 201 7 unter Hinweis auf eine seit dem 1 5. April 2017 bestehende depressive Episode und 100%ige Arbeitsunfähigkeit bei der IV-Stelle zum Leistungsbezug anmeldete ( Urk. 2/6/20). Vor diesem Hintergrund ist nicht erstellt, dass der Kläger in der Zeit nach Ende des Arbeitsverhältnisses beim</w:t>
      </w:r>
    </w:p>
    <w:p>
      <w:r>
        <w:t>Y.___ im August 2015 seine volle Arbeitsfähigkeit (respektive eine 80%ige) wiedererlangt hat.</w:t>
      </w:r>
    </w:p>
    <w:p>
      <w:r>
        <w:t>Ebenso wenig ist von einer 100%igen Arbeitsfähigkeit am 6. November 2017 respektive im Zeitpunkt des Stellenantritts des Klägers bei der Z.___ aus zugehen. Beim Kläger trat nach nur knapp sechswöchiger Arbeitstätigkeit erneut eine – gemäss klägerischen Angaben die bisher schlimmste ( Urk. 2/6/30 S.</w:t>
      </w:r>
    </w:p>
    <w:p>
      <w:r>
        <w:t>2) – depressive Episode auf, wobei er ab 1 8. Dezember 2017 zu 100 % krankge schrieben wurde und sich danach in stationäre Behandlung begab ( Urk. 2/6/30 S.</w:t>
      </w:r>
    </w:p>
    <w:p>
      <w:r>
        <w:t>1; Urk. 2/6/33/7-10 S. 2 Ziff. 1.3, S. 3 Ziff. 2.5) . Wiederum kam es beim Kläger zu einem starken Überforderungszustand ( Urk. 2/6/33/7-10 S . 3 Ziff. 2.7), womit er nach lediglich knapp sechs Wochen Arbeitstätigkeit bereits wieder das alte Muster von beruflicher Überforderung inklusive Antriebslosigkeit und Konzentrationsstörungen mit anschliessender depressiver Dekompensation zeigte (vgl. E. 5.1.2 , vgl. auch Urk. 2/6/28 ) . Der Eintritt des Überforderungszustands ist dabei nicht als Beginn einer erstmalig oder nach einer erheblich en zeitlichen Unterbrechung aufgetretenen Arbeitsunfähigkeit zu deuten, vielmehr handelt es sich um die wiederholte Manifestation einer überdauernden Grundarbeits unfähigkeit zufolge der seit Jahren vorliegenden depressiven Störung.</w:t>
      </w:r>
    </w:p>
    <w:p>
      <w:r>
        <w:t>Nach dem Gesagten ist unter Berücksichtigung des mehrjährigen Krankheits verlaufs mit wiederkehrenden depressiven Episoden</w:t>
      </w:r>
    </w:p>
    <w:p>
      <w:r>
        <w:t>aufgrund privater und beruf licher Überforderung</w:t>
      </w:r>
    </w:p>
    <w:p>
      <w:r>
        <w:t>und damit verbundener Arbeitsunfähigkeit</w:t>
      </w:r>
    </w:p>
    <w:p>
      <w:r>
        <w:t>mit dem im Sozialversicherungsrecht üblichen Beweisgrad der überwiegenden Wahrschein lichkeit darauf zu schliessen, dass der Kläger im Zeitpunkt des Stellenantritts bei der</w:t>
      </w:r>
    </w:p>
    <w:p>
      <w:r>
        <w:t>Z.___</w:t>
      </w:r>
    </w:p>
    <w:p>
      <w:r>
        <w:t>nicht voll arbeitsfähig war. Hierbei ist auch zu berücksichtigen, dass er die IV-Stelle nur wenige Tage vor Aufnahme der entsprechenden Arbeits tätigkeit darum gebeten hat , sein Dossier noch nicht zu schliessen, weil er betreffend die Entwicklung seines Gesundheitszustands unsicher sei ( Urk. 2/6/26). 5.3</w:t>
      </w:r>
    </w:p>
    <w:p>
      <w:r>
        <w:t>Was den Hinweis des Klägers angeht, er habe sich von den seit 2009 auftretenden Depressionen jeweils wieder vollumfänglich erholt ( Urk.</w:t>
      </w:r>
    </w:p>
    <w:p>
      <w:r>
        <w:rPr>
          <w:b/>
        </w:rPr>
        <w:t>E. 3</w:t>
      </w:r>
    </w:p>
    <w:p>
      <w:r>
        <w:t>).</w:t>
      </w:r>
    </w:p>
    <w:p>
      <w:r>
        <w:t>Am 1 4. Januar ,</w:t>
      </w:r>
    </w:p>
    <w:p>
      <w:r>
        <w:t>2 5. Apri l und 2 1. Oktober 2019</w:t>
      </w:r>
    </w:p>
    <w:p>
      <w:r>
        <w:t>erteilte die IV-Stelle Kostengutsprache n für ein Belastbar keitstraining vom 2 1. Januar bis 1 9. April</w:t>
      </w:r>
    </w:p>
    <w:p>
      <w:r>
        <w:t>2019 , ein Aufbautraining vom 2 0. April bis 1 8. Oktober 2019 sowie für Support am Arbeitsplatz beim Senioren zentrum B.___</w:t>
      </w:r>
    </w:p>
    <w:p>
      <w:r>
        <w:t>vom 1 9. Oktober</w:t>
      </w:r>
    </w:p>
    <w:p>
      <w:r>
        <w:t>2019 bis 1 7. April 2020 ( Urk. 2/6/ 50 , Urk. 2/6/ 64, Urk. 2/6/78 ,</w:t>
      </w:r>
    </w:p>
    <w:p>
      <w:r>
        <w:t>Urk. 2/6/80 ). Am 2 3. März</w:t>
      </w:r>
    </w:p>
    <w:p>
      <w:r>
        <w:t>2020 erteilte die IV-Stelle Kostengutsprache für einen Arbeitsversuch im B.___ in der Zeit vom 1 8. April bis 1 4. Oktober 2020 ( Urk. 2/6/95, Urk. 2/6/99 ) . Ab dem 1. November</w:t>
      </w:r>
    </w:p>
    <w:p>
      <w:r>
        <w:t>2020 war der Versicherte mit einem Pensum von 50 % als Pflegeassistent im</w:t>
      </w:r>
    </w:p>
    <w:p>
      <w:r>
        <w:t>B.___ tätig ( Urk. 2/6/106). Am 1 8. November 2020 informierte die IV-Stelle den Versicherten über die Übernahme eines Einarbeitungszuschusses im B.___ für die Zeit vom 1. November 2020 bis 3 1. Januar 2021 ( Urk. 2/6 / 108) respektive am 4. Februar</w:t>
      </w:r>
    </w:p>
    <w:p>
      <w:r>
        <w:t>2023 ( Urk. 2/6/112) über den erfolg reichen Abschluss der beruflichen Massnahmen. Mit Verfügung vom 2 8. Februar 2022 ( Urk. 2/6/124 , Urk. 2/6/133 ) sprach die IV-Stelle dem Versicherten ab Oktober 2020 eine Dreiviertelsrente zu.</w:t>
      </w:r>
    </w:p>
    <w:p>
      <w:r>
        <w:rPr>
          <w:b/>
        </w:rPr>
        <w:t>E. 3.2</w:t>
      </w:r>
    </w:p>
    <w:p>
      <w:r>
        <w:t>). 3 . 5</w:t>
      </w:r>
    </w:p>
    <w:p>
      <w:r>
        <w:t>Am 1 6. April 2021 ( Urk. 2/6/115/7-8) äusserten sich Assistenzärztin H.___ und Psychologe Dr. I.___ , D.___ , erneut zum Gesundheitszustand des Klägers und wiederholten die bereits am 6. April 2018 gestellte Diagnose einer rezidi vierenden depressiven Störung, gegenwärtig mittelgradige depressive Episode (ICD-10 F33.1; S. 2</w:t>
      </w:r>
    </w:p>
    <w:p>
      <w:r>
        <w:t>Ziff. 2..5 ; vgl. E. 3. 4 ). Beim Kläger habe vom 2 8. November 2014 bis 1 4. Oktober 2020 eine 100%ige Arbeitsunfähigkeit bestanden (S. 1</w:t>
      </w:r>
    </w:p>
    <w:p>
      <w:r>
        <w:t>Ziff.</w:t>
      </w:r>
    </w:p>
    <w:p>
      <w:r>
        <w:rPr>
          <w:b/>
        </w:rPr>
        <w:t>E. 6</w:t>
      </w:r>
    </w:p>
    <w:p>
      <w:r>
        <w:t>Ziff.</w:t>
      </w:r>
    </w:p>
    <w:p>
      <w:r>
        <w:rPr>
          <w:b/>
        </w:rPr>
        <w:t>E. 6.1</w:t>
      </w:r>
    </w:p>
    <w:p>
      <w:r>
        <w:t>Der Beklagten steht in ihrer Funktion als Trägerin der beruflichen Vorsorge trotz ihres Antrages (Urk. 12 S. 2 ) keine Prozessentschädigung zu (BGE 128 V 124 E. 5b).</w:t>
      </w:r>
    </w:p>
    <w:p>
      <w:r>
        <w:rPr>
          <w:b/>
        </w:rPr>
        <w:t>E. 6.2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Mit Honorarnote vom 2 9. Februar 2024 ( Urk. 2 5 ) machte der</w:t>
      </w:r>
    </w:p>
    <w:p>
      <w:r>
        <w:t>unentgeltliche Rechtsvertreter des Klägers für die Zeit vom 1 2. Ma i 2023 bis 2 9. Februar 2024</w:t>
      </w:r>
    </w:p>
    <w:p>
      <w:r>
        <w:t>einen Aufwand von insgesamt 10.90 Stunden und Barauslagen von Fr. 71.95 geltend, was als angemessen erscheint ( § 34 Abs. 3 GSVGer ). Unter Berück sichtigung</w:t>
      </w:r>
    </w:p>
    <w:p>
      <w:r>
        <w:t>eines angemessenen Aufwands im Zusammenhang mit der den Parteien zugestellten Eingabe der Beigeladenen vom 1 2. August 20 2 4 ( Urk. 31 32)</w:t>
      </w:r>
    </w:p>
    <w:p>
      <w:r>
        <w:t>ist Rechtsanw alt André Kalbermatten mit insgesamt Fr. 2‘900.-- (inkl. Barauslagen und Mehrwertsteuer) aus der Gerichtskasse zu entschädigen.</w:t>
      </w:r>
    </w:p>
    <w:p>
      <w:r>
        <w:t>Der Kläger ist auf § 16 Abs. 4 GSVGer hinzuweisen, wonach er zur Nachzahlung der Prozesskosten verpflichtet ist, sobald er dazu in der Lage ist. Das Gericht erkennt: 1.</w:t>
      </w:r>
    </w:p>
    <w:p>
      <w:r>
        <w:t>Die Klage wird abgewiesen. 2.</w:t>
      </w:r>
    </w:p>
    <w:p>
      <w:r>
        <w:t>Das Verfahren ist kostenlos. 3.</w:t>
      </w:r>
    </w:p>
    <w:p>
      <w:r>
        <w:t>Es wird keine Prozessentschädigung zugesprochen. 4 .</w:t>
      </w:r>
    </w:p>
    <w:p>
      <w:r>
        <w:t>D e r</w:t>
      </w:r>
    </w:p>
    <w:p>
      <w:r>
        <w:t>unentgeltliche Rechtsvertreter des Klägers, Rechtsanw alt</w:t>
      </w:r>
    </w:p>
    <w:p>
      <w:r>
        <w:t>André Kalbermatter , Bülach, wird mit Fr. 2‘900.-- (inkl. Barauslagen und MWS T ) aus der Gerichtskasse entschädigt. Der Kläger wird auf die Nachzahlungspflicht gemäss § 16 Abs. 4 GSVGer hingewiesen . 5 .</w:t>
      </w:r>
    </w:p>
    <w:p>
      <w:r>
        <w:t>Zustellung gegen Empfangsschein an: - Rechtsanwalt André Kalbermatter - BVK Personalvorsorge des Kantons Zürich - Bundesamt für Sozialversicherungen - Stiftung Auffangeinrichtung BVG sowie an: - Gerichtskasse 6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8</w:t>
      </w:r>
    </w:p>
    <w:p>
      <w:r>
        <w:t>f. , S. 8 Ziff.</w:t>
      </w:r>
    </w:p>
    <w:p>
      <w:r>
        <w:rPr>
          <w:b/>
        </w:rPr>
        <w:t>E. 11</w:t>
      </w:r>
    </w:p>
    <w:p>
      <w:r>
        <w:t>). Der Kläger habe somit gemäss Aktenlage weder vor noch während der Anstellung bei der</w:t>
      </w:r>
    </w:p>
    <w:p>
      <w:r>
        <w:t>Z.___ seine Arbeitsfähigkeit während mehr als dreier Monate im Umfang von mehr als 80 % zurückerlangt, weshalb der zeitliche Konnex durch die Anstellung per 1. November 2017 nicht unterbrochen worden sei (S. 9 Ziff. 11).</w:t>
      </w:r>
    </w:p>
    <w:p>
      <w:r>
        <w:rPr>
          <w:b/>
        </w:rPr>
        <w:t>E. 16</w:t>
      </w:r>
    </w:p>
    <w:p>
      <w:r>
        <w:t>S. 3 Ziff. 10), ist zu berücksichtigen, dass sich d ie IV-Stelle bei ihrer Annahme, der Kläger habe in den Jahren 2015 bis 2017 als Selbständig erwerbender in der Pflege gearbeitet , einzig auf dessen subjektive Angaben abstellte ( Urk. 2/6/52 S. 3 , vgl. auch E. 5.2).</w:t>
      </w:r>
    </w:p>
    <w:p>
      <w:r>
        <w:t>Im Weiteren lagen für die Zeit von September 2015 bis zumindest Dezember 2017 keine echtzeitlichen Arzt berichte oder Arbeitsunfähigkeitszeugnisse vor.</w:t>
      </w:r>
    </w:p>
    <w:p>
      <w:r>
        <w:t>Zu den klägerischen Vorbringen bezüglich Bindung de r Beklagten an die Renten verfügung</w:t>
      </w:r>
    </w:p>
    <w:p>
      <w:r>
        <w:t>( Urk. 1 6 S. 5 Ziff.</w:t>
      </w:r>
    </w:p>
    <w:p>
      <w:r>
        <w:rPr>
          <w:b/>
        </w:rPr>
        <w:t>E. 18</w:t>
      </w:r>
    </w:p>
    <w:p>
      <w:r>
        <w:t>ff.) ist daran zu erinnern, dass letztere nicht ins massgebende Vorbescheidverfahren</w:t>
      </w:r>
    </w:p>
    <w:p>
      <w:r>
        <w:t>einbezogen und ihr die in Frage stehende Rentenverfügung</w:t>
      </w:r>
    </w:p>
    <w:p>
      <w:r>
        <w:t>nicht eröffnet wurde, weshalb es vorliegen d bereits deshalb an der Bindungswirkung fehlt.</w:t>
      </w:r>
    </w:p>
    <w:p>
      <w:r>
        <w:t>Was schliesslich den Hinweis des Klägers betrifft, bei der im November 2017 angetretenen Anstellung habe es sich nicht um einen blosse n Arbeitsversuch gehandelt und er habe sich bei Arbeitsantritt zu 100 % leistungsfähig gefühlt ( Urk. 16 S. 5 f. Ziff. 22), ist Folgendes festzuhalten: Die D.___ -Fachpersonen gingen</w:t>
      </w:r>
    </w:p>
    <w:p>
      <w:r>
        <w:t>am</w:t>
      </w:r>
    </w:p>
    <w:p>
      <w:r>
        <w:t>6. April 2018 ( Urk. 2/6/33/7-10) davon aus, dass der Kläger aufgrund seines Alters, des Krankheitsverlaufs sowie der Ergebnisse der « Arbeitsversuche » in den letzten zwei Jahren in seinem angestammten Beruf kaum mehr eine 100%ige Arbeitsfähigkeit erreichen könne (S. 1, S. 4 Ziff. 4.3). Die Verwendung des Begriff s des Arbeitsversuchs war wohl darauf zurückzuführen, dass der Kläger gemäss den D.___ -Fachpersonen in den letzten zwei Jahren zweimal eine Stelle als diplomierter Krankenpfleger antrat und es in beiden Fällen zu einem starken Überforderungs zustand und anschliessendem depressive m Rückfall mit einhergehender stationärer Behandlung und Verlust der Arbeitsstelle kam . Im Weiteren ist darauf hinzuweisen, dass die Bitte des Klägers, die IV-Stelle möge sein Dossier doch offenhalten, da er betreffend die Entwicklung seines Gesundheitszustands nicht sicher sei ( Urk. 2/6/26), ein Indiz</w:t>
      </w:r>
    </w:p>
    <w:p>
      <w:r>
        <w:t>dafür ist, dass er sich bei Stellenantritt am 6. November</w:t>
      </w:r>
    </w:p>
    <w:p>
      <w:r>
        <w:t>2017 nicht v ollständig gesund gefühlt hat , sondern vielmehr Zweifel hegte , ob er der neuen Arbeitstätigkeit gesundheitlich wirklich gewachsen sein werde. 5.4</w:t>
      </w:r>
    </w:p>
    <w:p>
      <w:r>
        <w:t>Zusammen fassend ist festzuhalten, dass der Kläger bei Beginn der Versicherungs unterstellung bei der Beklagten am 6. November 2017</w:t>
      </w:r>
    </w:p>
    <w:p>
      <w:r>
        <w:t>bereits seit mehreren Jahren an einer depressiven Störung litt, welche schon vor dem genannten Zeit punkt wiederholt zu einer jeweils länger</w:t>
      </w:r>
    </w:p>
    <w:p>
      <w:r>
        <w:t>andauernden Verminderung der Leistungsfähigkeit</w:t>
      </w:r>
    </w:p>
    <w:p>
      <w:r>
        <w:t>führte . Die vom</w:t>
      </w:r>
    </w:p>
    <w:p>
      <w:r>
        <w:t>6. November 2017 bis 3 1. Januar 2018 bei m</w:t>
      </w:r>
    </w:p>
    <w:p>
      <w:r>
        <w:t>Kläger aufgenommene Tätigkeit vermochte die bereits zeitlich vorbes t ehende Arbeitsunfähigkeit nicht zu unterbrechen. Mit der Manifestation einer über dauernden Grundarbeitsunfähigkeit fällt eine Leistungspflicht der Beklagten ausser Betracht, was zur Abweisung der Klage führt.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