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BV.2023.00018 vom 21. März 2024</w:t>
      </w:r>
    </w:p>
    <w:p>
      <w:r>
        <w:t>ZH Sozialversicherungsgericht, 2024-03-21, DE</w:t>
      </w:r>
    </w:p>
    <w:p>
      <w:r>
        <w:rPr>
          <w:b/>
        </w:rPr>
        <w:t xml:space="preserve">Quelle: </w:t>
      </w:r>
      <w:r>
        <w:t>https://mcp.opencaselaw.ch/entscheid/zh_sozialversicherungsgericht_BV.2023.00018</w:t>
      </w:r>
    </w:p>
    <w:p>
      <w:r>
        <w:t>FR: ZH_SOZIALVERSICHERUNGSGERICHT BV.2023.00018 du 21 mars 2024</w:t>
      </w:r>
    </w:p>
    <w:p>
      <w:r>
        <w:t>IT: ZH_SOZIALVERSICHERUNGSGERICHT BV.2023.00018 del 21 marzo 2024</w:t>
      </w:r>
    </w:p>
    <w:p>
      <w:pPr>
        <w:pStyle w:val="Heading2"/>
      </w:pPr>
      <w:r>
        <w:t>Erwägungen</w:t>
      </w:r>
    </w:p>
    <w:p>
      <w:r>
        <w:rPr>
          <w:b/>
        </w:rPr>
        <w:t>E. 1</w:t>
      </w:r>
    </w:p>
    <w:p>
      <w:r>
        <w:t>8. Dezember 2019 Taggelder der Arbeitslosenversicherung und war in dieser Zeit bei der Stiftung Auffang einrichtung BVG gegen die Risiken Tod und Invalidität berufsvorsorgeversichert (vgl. Übersicht Taggeld, Urk. 6/2).</w:t>
      </w:r>
    </w:p>
    <w:p>
      <w:r>
        <w:rPr>
          <w:b/>
        </w:rPr>
        <w:t>E. 1.1</w:t>
      </w:r>
    </w:p>
    <w:p>
      <w:r>
        <w:t>X.___ , geboren 1970, meldete sich am 1 0. August 2018 (Eingangsdatum) unter Hinweis auf einen Unfall sowie eine Erschöpfungsdepression bei der Sozialversicherungsanstalt des Kantons H.___ , IV-Stelle, zum Leistungsbezug an ( Urk. 12/57). Mit Verfügung vom 1 4. Dezember 2018 wies die IV-Stelle nach durchgeführten beruflichen und medizinischen Abklärungen das Leistungs begehren um berufliche Massahmen und Rentenleistungen ab ( Urk. 12/93).</w:t>
      </w:r>
    </w:p>
    <w:p>
      <w:r>
        <w:t>Am 3. Oktober 2019 meldete sich der Versicherte unter Hinweis auf einen Unfall</w:t>
      </w:r>
    </w:p>
    <w:p>
      <w:r>
        <w:t>erneut bei der Invalidenversicherung zum Leistungsbezug an ( Urk. 12/96). Die IV-Stelle tätigte medizinische und erwerbliche Abklärungen und teilte am 2 0. Januar 2020 mit, dass das Leistungsbegehren um berufliche Massnahmen ab gewiesen werde, da diese aufgrund des aktuellen Gesundheitszustandes nicht möglich seien ( Urk. 12/139). Mit Verfügung vom 2. Juli 2021 sprach die IV-Stelle dem Versicherten eine ganze Invalidenrente ab dem 1. Juni 2020 zu ( Urk. 12/207; Verfügungsteil 2, Urk. 12/201) .</w:t>
      </w:r>
    </w:p>
    <w:p>
      <w:r>
        <w:rPr>
          <w:b/>
        </w:rPr>
        <w:t>E. 1.2</w:t>
      </w:r>
    </w:p>
    <w:p>
      <w:r>
        <w:t>Der Versicherte bezog - nach früheren Taggeldbezügen in den Jahren 2013 und 2015 (vgl. Urk. 6/1) - vom 2. Juli 2018 bis am</w:t>
      </w:r>
    </w:p>
    <w:p>
      <w:r>
        <w:rPr>
          <w:b/>
        </w:rPr>
        <w:t>E. 1.6</w:t>
      </w:r>
    </w:p>
    <w:p>
      <w:r>
        <w:t>cm grosses lipidreiches Nebennierenadenom links (MRI) - Polytoxikomanie - Rezidivierende depressive Episoden - Sub kl inische Hypothyreose - Medikamentös ausgelöstes Exanthem</w:t>
      </w:r>
    </w:p>
    <w:p>
      <w:r>
        <w:t>Der Kläger habe am 1 5. August 2019 als Lagerist bei der D.___ gearbeitet. Das Arbeitspensum sei zu viel gewesen, er sei zu langsam. Der Kläger berichte über Beschwerden bei der Arbeitsausführung. Die Arbeitsanforderungen auf dem ersten Arbeitsmarkt seien medizinisch/psychisch kaum bewältigbar . Die Prognose sei ungünstig, auf dem ersten Arbeitsmarkt sehe er keine Arbeitsfähigkeit, auf dem zweiten Arbeitsmarkt sei eine Arbeitsfähigkeit fraglich. Das Arbeits verhältnis sei anlässlich des Gespräch s vom 2 2. August 2019 mit dem Arbeitgeber beendigt worden. 4 .6</w:t>
      </w:r>
    </w:p>
    <w:p>
      <w:r>
        <w:t>Dr. med. E.___ , Facharzt für Psychiatrie und Psychotherapie der C.___ , notierte im von der IV-Stelle eingeholten Bericht vom 2 5. November 2019 , dass er den Kläger vom 1. Juli bis zum 2 4. September 2019 betreut habe. Er habe bei ihm über Schulterschmerzen links und Bewegungseinschränkungen im linken Arm geklagt. Nach dem Unfall (Schulterfraktur links) sei er in «ein psychisches Loch» gefallen, d.h. an einer depressiven Störung erkrankt. Dies habe zum Drogenkonsum (Heroinrückfall) geführt, weshalb er j etzt mit Sevre -Long substituiert werde.</w:t>
      </w:r>
    </w:p>
    <w:p>
      <w:r>
        <w:t>Dr. E.___ diagnostizierte (1) eine rezidivierende depressive Stör u ng (ICD-10 F33) und (2) Störungen durch Opioide, Abhängigkeitssyndrom, gegenwärtig Substitution mit Sevre -Long (ICD-10 F11.22).</w:t>
      </w:r>
    </w:p>
    <w:p>
      <w:r>
        <w:t>Bei der Erstkonsultation im Juli 2019 habe neben der Suchtproblematik auch eine depressive Symptomatik bestanden. Der Kläger habe ausgelaugt und erschöpft gewirkt und sei in seiner Stimmung niedergedrückt, weinerlich gewesen. Es hätten berufliche und private Zukunftsängste bestanden. Im August 2019, während einer kurzfristigen Anstellung mit einem 50%-Pensum als Magaziner bei D.___ in K.___ , habe sich sein psychophysischer Zustand verschlechtert. Nach Verlust dieser Arbeit habe der Kläger im September 2019 zwar verunsichert gewirkt, sei aber physisch entlastet und psychisch erleichtert gewesen. In der Folge habe sich die depressive Symptomatik gebessert. Der weitere Verlauf seit Oktober 2019 sei ihm nicht bekannt ( Urk. 12/130 /2 ). 4 .7</w:t>
      </w:r>
    </w:p>
    <w:p>
      <w:r>
        <w:t>RAD-Arzt Dr. Y.___ führte am 9. Dezember 2019 aus, dass anh a nd der vor liegenden Berichte die Eingliederungsfähigkeit/Arbeitsfähigkeit nicht beurteilt werden könne, es sei ein Bericht bei Dr. B.___ einzuholen ( Urk. 12/133). 4 .8</w:t>
      </w:r>
    </w:p>
    <w:p>
      <w:r>
        <w:t>Dr. B.___ notierte in ihrem von der IV-Stelle eingeholten Bericht vom 1 3. Dezember 2019 , dass der Kläger dreimal wöchentlich zur Medikamenten abgabe komme. Es finde eine Opiatsubstitution statt. Eventuell sei eine 50%ige Arbeitsfähigkeit in einer angepassten Tätigkeit zumutbar. Die Begleit erkrankungen der Leberzirrhose wie Müdigkeit und Unkonzentriertheit, die psychische Belastung und die Schulterschmerzen stünden einer Eingliederung im Wege ( Urk. 12/135). 4 .9</w:t>
      </w:r>
    </w:p>
    <w:p>
      <w:r>
        <w:t>RAD-Arzt Dr. Y.___ notierte am 2 0. Januar 2020 dass eine polydisziplinäre Begutachtung zur Beurteilung der Rest a rbeitsfähigkeit zu empfehlen sei ( Urk. 12/136). 4 .10</w:t>
      </w:r>
    </w:p>
    <w:p>
      <w:r>
        <w:t>Der Kläger befand sich vom 2 9. Januar bis zum 8. April 2020 nach Selbst zuweisung in der Klinik für Psychiatrie und Psychotherapie F.___ zu r Entzug s behandlung ( Austrittsbericht vom 2 4. April 2020, Urk. 12/153/2 ff.). Die Behandler konstatierten, dass der Kläger bei Eintritt mit 260 mg Sevre Long substituiert sei und einen Beikonsum von ca. 0.2 g täglich (geraucht) angebe. Der Beikonsum eskaliere seit ca. 2 Monaten. Der Kläger beschreibe</w:t>
      </w:r>
    </w:p>
    <w:p>
      <w:r>
        <w:t>einen aktuellen A l koholkonsum von 2-2.5 l Bier pro Tag. Der letzte Konsum sei am Morgen des Eintrittes eine Flasche Bier gewesen (0.23 Promille bei Eintritt). Der Kläger könne sich an keine längere abstinente Phase in seinem Leben erinnern, ausser während der Interferontherapie vor ca. 6 Jahren. Er ne h me Temesta bei Bedarf. Kokain und Cannabis habe er zuletzt vor 3 bis 4 Jahren konsumiert. Zigaretten 30 PY. Der Kläger werde im Anschluss eine Langzeittherapie im G.___ absolvieren. 4 .11</w:t>
      </w:r>
    </w:p>
    <w:p>
      <w:r>
        <w:t>RAD-Arzt Dr. Y.___ hielt in seiner Stellungnahme vom 1 9. Juni 2020 fest ( Urk. 12/156), dass aus dem Austrittsbericht der Klinik psychiatrischen Klinik F.___ die Diagnosen einer kombinierten Abhängigkeitserkrankung (Opioide, Alkohol, Tabak) gestellt würden sowie eine Leberzirrhose Stadium CHILD A, eine hypertensive Herzerkrankung sowie eine portal-hypertensive Gastropathie mit mittelgrossen Ösophagusvarizen. Die Entgiftung sei recht positiv verlaufen und der Kläger befinde sich nun in einer Langzeitentwöhnung.</w:t>
      </w:r>
    </w:p>
    <w:p>
      <w:r>
        <w:t>Es bestehe damit diagnostisch eine als gesichert anzunehmende fortgeschrittene polyvalente Abhängigkeitserkrankung. Unbehandelt, das heisse bei fortgesetztem Konsum, sei keine realistische Arbeitsfähigkeit anzunehmen. Eine adäquate Behandlung umfasse im Anschluss einer erfolgreichen Langzeitentwöhnungs therapie ein ambulantes Nachsorgekonzept. Sollte dies bei weiterhin positivem Krankheitsverlauf gelingen, wäre mit einer wirtschaftlich verwertbaren Arbeits fähigkeit in 6-12 Monaten zu rechnen. Grundsätzlich könne auch nach einer langjährigen Suchtproblematik eine Verbesserung eintreten. Es könne auch da von ausgegangen werden, dass sich auch die suchtassoziierten somatischen Begleiterkrankungen im Verlauf noch besserten.</w:t>
      </w:r>
    </w:p>
    <w:p>
      <w:r>
        <w:t>Bei stationärer Langzeitbehandlung sei keine Arbeitsfähigkeit anzunehmen. Der Beginn der vollen Arbeitsunfähigkeit sei auf den 3. Juni 2019 zu legen (Arzt bericht von med. pract . A.___ vom 5. Juni 2019). 4 .12</w:t>
      </w:r>
    </w:p>
    <w:p>
      <w:r>
        <w:t>Am 1 1. September 2020 wurde der Kläger durch die Ärzte des Schulter- und Ellbogenteams des Kantonsspitals H.___ untersucht. Sie führten in ihrem Bericht vom 1 7. September 2020 aus, dass sich beim Kläger eine schnelle Ermüdbarkeit insbesondere bei Überkopftätigkeiten bei Status nach Schulter operation vom 1 4. Oktober 2016 zeige. Die Platte sei sichtlich nicht störend, es sei auch keine Entfernung notwendig. Eine Verbesserung könne durch operative Massnahmen nicht erzielt werden. Sie empfählen eine nochmalige intensive medizinische Trainingstherapie zur gezielten Kräftigung der Rotatoren manschette . Danach müsse evaluiert werden, inwiefern die Schulter für den Arbeitsalltag noch eingesetzt werden könne ( Urk. 12/170) . 4 .13</w:t>
      </w:r>
    </w:p>
    <w:p>
      <w:r>
        <w:t>4 .13.1</w:t>
      </w:r>
    </w:p>
    <w:p>
      <w:r>
        <w:t>Dr. med. I.___ , Fachärztin für Allgemeine Innere Medizin des hausärzt lichen Dienstes des G.___ ,</w:t>
      </w:r>
    </w:p>
    <w:p>
      <w:r>
        <w:t>notierte in ihrem von der IV-Stelle eingeholten Bericht vom 8. November 2020 folgende (gekürzt wiedergegebenen) Diagnosen mit Auswirkungen auf die Arbeitsfähigkeit: - Polytoxikomanie ( Opiode , Alkohol, Nikotin) - Leberzirrhose CHILD A5 - Posttraumatische Schultergelenksarthrose links - Rezidivierende depressive Episoden - Hypertensive Herzerkrankung - Adipositas</w:t>
      </w:r>
    </w:p>
    <w:p>
      <w:r>
        <w:t>Ohne Auswirkungen auf die Arbeitsfähigkeit beurteilte sie (1) einen Diabetes mellitus Typ 2 und (2) eine subklinische Hypothyreose.</w:t>
      </w:r>
    </w:p>
    <w:p>
      <w:r>
        <w:t>Die Prognose betreffend Arbeitsfähigkeit sei schlecht. Der Kläger sei aufgrund einer schmerzhaften Beweglichkeitseinschränkung im linken Schultergelenk, einer a llgemeinen Verlangsamung, Ermüdbarkeit und Überforderungssituationen u.a. bei Zeitdruck eingeschränkt. Ein Potential zur Eingliederung bestehe nicht ( Urk. 12/172). 4 .13.2</w:t>
      </w:r>
    </w:p>
    <w:p>
      <w:r>
        <w:t>Der Kläger befand sich vom 8. April bis zum 2 7. November 2020 zur Sucht therapie und Rehabilitation im G.___ . Im Austrittsbericht vom 1. Dezember 2020 n otierten die Verantwortlichen, dass der Kläger in der Wäscherei gearbeitet habe .</w:t>
      </w:r>
    </w:p>
    <w:p>
      <w:r>
        <w:t>A ufgrund von Schmerzen im Schulterbereich habe er schnell über Erschöpfung geklagt und sei nachmittags kaum mehr in der Lage gewesen zu arbeiten. Entsprechend sei ab der fünften Behandlungswoche eine Reduktion des Pensums auf jeweils vormittags erfolgt. Dies habe ihn deutlich entlastet. Er habe engagiert und zuverlässig gearbeitet, negative Auswirkungen auf die Arbeits leistung hätten bei Stress festgestellt werden können. Nach dem Austritt werde er in eine eigene Wohnung ziehen und durch die Sozialen Dienste der Wohn gemeinde weiter unterstützt ( Urk. 12/187). 4 .14</w:t>
      </w:r>
    </w:p>
    <w:p>
      <w:r>
        <w:t>Med. pract . J.___ , Praktischer Arzt Allgemeinmedizin, notierte in seinem von der IV-Stelle eingeholten Bericht vom 8. März 2021 , dass er den Kläger alle 5-6 Wochen sehe. Er sei seit Dezember 2019 arbeitsunfähig. Er sei schwach und habe weiter Schulterschmerzen ( Urk. 12/193). 4 .15</w:t>
      </w:r>
    </w:p>
    <w:p>
      <w:r>
        <w:t>Dr. Y.___ führte in seiner Stellungnahme vom 2 8. April 2021 aus, dass infolge der Leberzirrhose als auch infolge Persönlichkeitsveränderungen durch die lang jährige schwere Suchterkrankung hinsicht l ich allgemeiner Verlangsamung, reduzierte n Antrieb s , ausgeprägter Müdigkeit und Erschöpfung funktionelle Ein schränkungen bestünden. Seitens der Schulter bestehe eine zusätzliche chronische Schmerzproblematik mit Einschränkung bei schweren Tätigkeiten so wie bei Arbeiten über Schulterhöhe. Es könne auf die Therapieberichte des G.___ verwiesen werden. In den Berichten werde zudem auf einige Konsum ereignisse unter Stressbelastung hingewiesen. Letztlich habe selbst in geschütztem Rahmen das Arbeitspensum von 23 auf 14 Wochenstunden reduziert werden müssen. Aus Sicht des behandelnden Psychiaters erscheine eine Integration im ersten Arbeitsmarkt eher unrealistisch.</w:t>
      </w:r>
    </w:p>
    <w:p>
      <w:r>
        <w:t>Die Diagnosen und Beurteilungen der behandelnden Ärzte seien nachvollziehbar. Auch die arbeitsagogischen Schlussfolgerungen im Therapiebericht des G.___ seien aus medizinischer/psychiatrischer Sicht plausibel. Eine wirtschaftlich ver wertbare Arbeitsfähigkeit sei ab August 2019 (siehe Bericht Dr. E.___ vom 2 5. November 2019, vgl. E. 4 .6) nicht mehr anzunehmen. Hinweise für relevante Inkonsistenzen ergäben sich nicht. Eine suchttherapeutische Nachsorge sei erforderlich, diese ziele aber eher auf den Erhalt des Status quo ab, eine Ver besserung der Arbeitsfähigkeit sei zeitnah nicht zu erwarten ( Urk. 12/194/2). 5 .</w:t>
      </w:r>
    </w:p>
    <w:p>
      <w:r>
        <w:t>Vorliegend ist unbestritten, dass der Kläger vollumfänglich arbeitsunfähig ist in folge der psychischen und somatischen Erkrankungen (vgl. Urk. 1). Von der Beklagten wird hingegen bestritten, dass der zur Invalidität führende Gesundheitsschaden während ihrer Versicherungsdeckung eingetreten ist. Die Deckung bestand dabei im Zeitraum des Taggeldbezuges vom 2. Juli 2018 (vgl. Art.</w:t>
      </w:r>
    </w:p>
    <w:p>
      <w:r>
        <w:rPr>
          <w:b/>
        </w:rPr>
        <w:t>E. 2</w:t>
      </w:r>
    </w:p>
    <w:p>
      <w:r>
        <w:t>i.V.m . Urk. 2/1). Mit Klageantwort vom 2 6. April 2023 schloss die Beklagte auf Abweisung der Klage ( Urk.</w:t>
      </w:r>
    </w:p>
    <w:p>
      <w:r>
        <w:rPr>
          <w:b/>
        </w:rPr>
        <w:t>E. 2.1</w:t>
      </w:r>
    </w:p>
    <w:p>
      <w:r>
        <w:t>Nach Art. 24 Abs. 1 des Bundesgesetz es über die berufliche Alters-, Hinter lassenen-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 IVG ). Die Invalidenleistungen nach BVG werden von derjenigen Vorsorgeeinrichtung geschuldet, welcher die den Anspruch erhebende Person bei Eintritt des versicherten Ereignisses an geschlossen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 weisen).</w:t>
      </w:r>
    </w:p>
    <w:p>
      <w:r>
        <w:rPr>
          <w:b/>
        </w:rPr>
        <w:t>E. 2.2</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auf Inv alidenleistungen nach Art. 23 BVG entsteht in diesem Fall nicht gegenüber der neuen Vorsorge 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 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 unfähigkeit geführt hat. Sodann setzt die Annahme eines engen zeitlichen Zusammenhangs voraus, dass die versicherte Person nach Eintritt der Arbeits unfähigkeit nicht während längerer Zeit wieder arbeitsfähig wurde. Die frühere Vorsorgeeinrichtung hat nicht für Rückfälle oder Spätfolgen einer Krankheit ein zustehen, die erst Jahre nach Wiedererlangung der vollen Arbeitsfähigkeit ein treten. Demnach darf nicht bereits eine Unterbrechung des zeitlichen Zusammen hangs angenommen werden, wenn die Person bloss für kurze Zeit wieder an die Arbeit zurückgekehrt ist. Ebenso wenig darf die Frage des zeitlichen Zusammen hangs zwischen Arbeitsunfähigkeit und Invalidität in schematischer (analoger ) Anwendung der Regeln von Art. 88a Abs. 1 der Verordnung über die Invaliden versicherung (IVV) beurteilt werden, wonach eine anspruchsbeeinflussende Ver 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 anlasst haben (BGE 123 V 262 E. lc , 120 V 112 E. 2c/ aa und 2c/ bb mit Hi nweisen; vgl. auch 138 V 409 E. 6.2, 134 V 20 E. 3.2.1).</w:t>
      </w:r>
    </w:p>
    <w:p>
      <w:r>
        <w:rPr>
          <w:b/>
        </w:rPr>
        <w:t>E. 2.3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5</w:t>
      </w:r>
    </w:p>
    <w:p>
      <w:r>
        <w:t>unter Beilage ihrer Unterlagen, Urk. 6/1-28). Nach Beizug der Akten der Eidgenössischen Invalidenversicherung ( Urk. 12/1-235), wurde dem Kläger erneut Möglichkeit gegeben, sich zu äussern ( Urk. 14). Der Kläger verzichtete auf Einreichung einer Replik, worüber die Beklagte mit Ver fügung vom 7. September 2023 in Kenntnis gesetzt wurde ( Urk. 16). 3.</w:t>
      </w:r>
    </w:p>
    <w:p>
      <w:r>
        <w:t>Auf die Vorbringen der Parteien und die eingereichten Unterlagen wird, soweit erforderlich, im Rahmen der nachfolgenden Erwägungen eingegangen. Das Gericht zieht in Erwägung: 1.</w:t>
      </w:r>
    </w:p>
    <w:p>
      <w:r>
        <w:t>Der Kläger brachte vor, dass die Beklagte über das laufende Verfahren bei der eidgenössischen Invalidenversicherung informiert worden sei. Die In v aliden versicherung habe den Eintritt der Arbeitsunfähigkeit auf den 3. Juni 2019 gelegt, womit dieser in die Zeit der Versicherungsdeckung durch die Beklagte falle. Die Festsetzung des Invaliditätsgrades durch die Invalidenversicherung sei für die Vorsorgeeinrichtung verbindlich. Es sei klar erwiesen, dass der Eintritt des Gesundheitszustandes, welcher zur Invalidität geführt habe, in die Zeit des Bezuges des Arbeitslosentaggeldes falle . Entsprechend sei die Beklagte zu ver pflichten, ihm eine berufsvorsorgerechtliche Rente zu bezahlen ( Urk. 1 i.V.m . Urk. 2/1).</w:t>
      </w:r>
    </w:p>
    <w:p>
      <w:r>
        <w:t>Die Beklagte brachte demgegenüber vor, dass die IV-Stelle ihr weder den Vor bescheid vom 3 0. April 2021 noch die V erfügung vom 2. Juli 2021 eröffnet hätte, womit die Verfügung ihr gegenüber keine Bindungswirkung entfalte. Des Weiteren sei sie nur dann leistungspflichtig, wenn der Kläger nachweise, dass während der Versicherungsdauer vom 2. Juli 2018 bis zum 1 8. Dezember 2019 eine berufsvorsorgerechtlich relevante Arbeitsunfähigkeit eingetreten sei. Es lägen keine echtzeitlichen Berichte vor, welche eine Arbeitsunfähigkeit nach vollziehbar attestieren würden und seitens des Klägers sei gegenüber der Arbeits losenkasse keinerlei Arbeitsunfähigkeiten angegeben worden . Des Weiteren habe Dr. med. Y.___ , Facharzt für Neurologie und Psychiatrie und Psycho therapie, des regionalen ärztlichen Dienstes (RAD) der IV-Stelle die andauernde Arbeitsunfähigkeit erst nach der stationären Suchtbehandlung im Jahr 2020 als erstellt erachtet . Damit lasse sich der Eintritt der invalidisierenden Arbeits unfähigkeit erst nach Aufnahme der stationären Suchtmittelbehandlung am 2 9. Januar 2020 - und damit ausserhalb der Versicherungszeit bei der Beklagten - mit überwiegender Wahrscheinlichkeit erstellen ( Urk. 5). 2.</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 verfügung formgültig eröffnet wurde (Urteil des Bu 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 t verbindlich (BGE 130 V 270 E. 3.1).</w:t>
      </w:r>
    </w:p>
    <w:p>
      <w:r>
        <w:t>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 0 E. 3.1; vgl. auch 144 V 63 E. 4.1.1). 3.</w:t>
      </w:r>
    </w:p>
    <w:p>
      <w:r>
        <w:t>Vorab zu prüfen ist, ob die Beklagte an die Feststellungen im IV-Verfahren gebunden ist.</w:t>
      </w:r>
    </w:p>
    <w:p>
      <w:r>
        <w:t>Die IV-Stelle stellte der Beklagten weder den Vorbescheid vom 3 0. April 2021 ( Urk. 12/197) noch die Verfügung vom 2. Juli 2021 ( Urk. 12/207; Verfügungsteil 2, Urk. 12/207) zu. Damit besteht bezüglich des vorliegend strittigen Zeitpunkt des Eintritts der in Frage stehenden Arbeitsunfähigkeit, welche zur Invalidität geführt hat , keine Bindung an die IV-Verfügung (vgl. E. 2.3) . 4 .</w:t>
      </w:r>
    </w:p>
    <w:p>
      <w:r>
        <w:t>Die wesentliche medizinische Aktenlage stellt sich folgendermassen dar: 4 .1 4 .1 .1</w:t>
      </w:r>
    </w:p>
    <w:p>
      <w:r>
        <w:t>Der Kläger erlitt am 1 0. Oktober 2016 eine Schulterluxation links mit Abriss fraktur des Tuberculum majus, welche am 1 4. Oktober 2016 operativ saniert wurde ( Urk. 12/9; vgl. auch Urk. 12/11 und Urk. 12/20). In der Folge war der Kläger anfänglich voll arbeitsunfähig, konnte allerdings die Arbeitsfähigkeit in seiner Stelle als Mitarbeiter im Lager und Chauffeur (vgl. Urk. 12/2) langsam wieder auf 100 % steigern (vgl. hierzu Urk. 12/37; Urk. 12/40 ). Gemäss Angaben der Suva war der Kläger vom 1 0. Oktober 2016 bis zum 3 1. M ä rz 2017 voll arbeitsunfähig, vom 1. April bis zum 3 1. Mai 2017 bestand eine 50%ige Arbeits unfäh i gkeit, vom 1. bis zum 3 0. Juni 2017 eine 25%ige Arbeitsunfähigkeit und ab dem 1. Juli 2017 war der Kläger wieder voll arbeitsfähig ( Urk. 12/75). 4 .1.2</w:t>
      </w:r>
    </w:p>
    <w:p>
      <w:r>
        <w:t>Dr. med. Z.___ , Fachärztin für Psychiatrie und Psychotherapie, attestierte dem Kläger eine volle Arbeitsunfähigkeit vom 8. Januar bis 3 1. Mai 2018 ( Urk. 12/64). In ihrem Verlaufsb ericht vom 1 9. Oktober 2018 notierte sie, dass der Kläger vom 8. Januar bis zum 1 3. Juni 2018 bei ihr in Behandlung gewesen sei aufgrund eines depressiven Zustandes. Unter Behandlung mit Citalopram, Fluanxol und Amitriptylin habe sich das depressive Zustandsbild aufgehellt, so dass die Behandlung am 1 3. Juni 2018 habe abgeschlossen werden können. Es habe sich um eine Erschöpfungsdepression mit einer reaktiven Komponente wegen der Kündigung am bisherigen Arbeitsplatz mit Müdigkeit, Antriebslosigkeit, erheblichen Stimmungsschwankungen und verschiedenen vegetativen Beschwerden gehandelt. Es habe eine vollständige Remission statt gefunden. Am Schluss der Behandlung habe er die Medikation nicht mehr gebraucht . Sie habe den Kläger nach dem 1 3. Juni 2018 nicht mehr gesehen, er habe sich damals für voll arbeitsfähig eingeschätzt ( Urk. 12/85). 4 .2</w:t>
      </w:r>
    </w:p>
    <w:p>
      <w:r>
        <w:t>Med. pract . A.___ , praktischer Arzt, hielt in seinem Bericht vom 1 7. Januar 2019 folgende (gekürzt wiedergegebenen) Diagnosen fest ( Urk. 12/102): - Rezidivierende depressive Störung, gegenwärtig mittelgradige Episode (ICD-10 F33.1) - Reaktion auf Unfallfolgen (ICD-10 Z64.8) - Status nach Schulter Luxation Fraktur links 1 0. Oktober 2016</w:t>
      </w:r>
    </w:p>
    <w:p>
      <w:r>
        <w:t>Als Nebendiagnosen hielt er eine Lebererkrankung sowie eine periphere Parästhesie Hand rechts fest.</w:t>
      </w:r>
    </w:p>
    <w:p>
      <w:r>
        <w:t>Es habe ein stützendes Gespräch stattgefunden mit akut verbaler Intervention bei psychischer Dekompensation bei persistierend depressiver Symptomatik. Es bestehe die Entwicklung einer zunehmenden Depressions-Symptomatik infolge des erlittenen Unfalles mit nachfolgender anhaltender Schmerz s ymptomatik der betroffenen Schulter und deutlicher Einschränkung der Funktion, insbesondere sei keine Wiederaufnahme des bisherigen Berufes möglich infolge erheblicher Behinderung der oberen Extremität. Es bestehe die Gefahr einer chronifizierten depressiven Störung im Sinne einer fortgesetzten posttraumatischen Belastungs störung. 4 .3</w:t>
      </w:r>
    </w:p>
    <w:p>
      <w:r>
        <w:t>4 .3.1</w:t>
      </w:r>
    </w:p>
    <w:p>
      <w:r>
        <w:t>Med. pract . A.___ attestierte eine volle Arbeitsunfähigkeit vom 3. bis zum 7. Juni 2019 infolge Krankheit ( Urk. 6/9). 4 .3.2</w:t>
      </w:r>
    </w:p>
    <w:p>
      <w:r>
        <w:t>I m Schreiben vom 1 8. Juni 2019 führte med. pract . A.___</w:t>
      </w:r>
    </w:p>
    <w:p>
      <w:r>
        <w:t>aus, dass der Kläger unpässlich sei aufgrund einer Hautreaktion, einer Magen-Darm-Reaktion und Überforderung, so dass er derzeit nicht an der Weiterbildung teilnehmen könne. Aufgrund von Übelkeit, Hautveränderungen und einer Schwächesituation solle er bis voraussichtlich Oktober 2019 nicht durch die Kursteilnahme belastet werden ( Urk. 12/103). 4 .3.3</w:t>
      </w:r>
    </w:p>
    <w:p>
      <w:r>
        <w:t>Am 2 0. Juni 2019 attestierte med. pract . A.___ dem Kläger zur Vorlage beim RAV, dass der Kläger «weiterhin 100 % arbeitsfähig bzw. vermittlungsfähig» sei. Nur die Kursteilnahme sei aus Gesundheitsgründen bis Oktober 2019 nicht möglich ( Urk. 6/11). 4 .4</w:t>
      </w:r>
    </w:p>
    <w:p>
      <w:r>
        <w:t>Dr. med. B.___ , praktische Ärztin der</w:t>
      </w:r>
    </w:p>
    <w:p>
      <w:r>
        <w:t>C.___ , notierte in ihrer Bestätigung vom 2 9. Juli 2019, dass der Kläger sich seit Oktober 2018 bei ihnen in Substitutionsbehandlung befinde. Nach anfänglicher Stabilisierung sei es zunehmend zu einer reduzierten psychischen und auch physischen Verfassung gekommen. Die Leberzirrhose und damit verbundenen Konsequenzen beschäftigten den Kläger sehr und beunruhigten ihn sehr, so dass er mittlerweile auch psychiatrische Unterstützung genommen habe. Insgesamt sei im letzten halben Jahr von einer Verschlechterung seines Gesundheitszustandes auszugehen ( Urk. 12/104). 4 .5</w:t>
      </w:r>
    </w:p>
    <w:p>
      <w:r>
        <w:t>Med. pract . A.___ notierte in seinem von der IV-Stelle eingeholten Bericht vom 4. November 2019 folgende (gekürzt wiedergegebenen) Diagnosen ( Urk. 12/115): - Hypertensive Herzerkrankung, Erstdiagnose September 2019 - QT-Zeit-Verlängerung, am ehesten medikamenteninduziert ( Sevre -Long) - Leberzirrhose CHILD A, MELD 9 (1 5. August 2019, Erstdiagnose März 2019) - Verdacht auf polyklonale Immunstimulation Erstdiagnose Dezember 2018 - Zufallsbefundlich</w:t>
      </w:r>
    </w:p>
    <w:p>
      <w:r>
        <w:rPr>
          <w:b/>
        </w:rPr>
        <w:t>E. 10</w:t>
      </w:r>
    </w:p>
    <w:p>
      <w:r>
        <w:t>Abs. 3 BVG e contrario; Stauffer Hans-Ulrich, Berufliche Vorsorge, 3. Aufl., Zürich - Basel - Genf 2019, S. 258). 5 .1</w:t>
      </w:r>
    </w:p>
    <w:p>
      <w:r>
        <w:t>Zu den für die Beurteilung des zeitlichen Konnexes relevanten Umständen zählen die in der Arbeitswelt nach aussen in Erscheinung tretenden Verhältnisse, wie etwa die Tatsache, dass ein Versicherter über längere Zeit hinweg als voll ver mittlungsfähiger Stellensuchender Taggelder der Arbeitslosenversicherung be zieht. Allerdings können solchen Zeiten nicht die gleiche Bedeutung beigemessen werden wie Zeiten effektiver Erwerbstätigkeit. Bei einem Bezug von Taggeldern während einer dreivierteljährigen Periode kann aber nicht von einer Arbeits unfähigkeit ausgegangen werden, wenn keine entsprechende echtzeitliche medizinische Aussage vorliegt (Urteil des Bundesgerichts 9C_100/2018 vom 2 1. Juni 2018 E. 4.1.2 m.w.H .) .</w:t>
      </w:r>
    </w:p>
    <w:p>
      <w:r>
        <w:t>D er Zeitpunkt des Eintritts der berufsvorsorgerechtlich relevanten Arbeits unfähigkeit muss mit dem im Sozialversicherungsrecht üblichen Beweisgrad der überwiegenden Wahrscheinlichkeit echtzeitlich nachgewiesen sein. Dieser Nach weis darf nicht durch nachträgliche Annahmen und spekulative Überlegungen ersetzt werden (vgl. hierzu etwa Urteile des Bundesgerichts 8C_380/2009 vom 17. September 2009 E. 2.1 und 9C_178/2008 vom 15. Juli 2008 E. 3.2, je mit Hinweisen). Als relevant gilt eine Arbeitsunfähigkeit von mindestens 20 % (Stauffer, Rechtsprechung des Bundesgerichts zur beruflichen Vorsorge, 4. Aufl., Zürich/Basel/Genf 2019, S. 95). 5 . 2</w:t>
      </w:r>
    </w:p>
    <w:p>
      <w:r>
        <w:t>Bei Beginn der Versicherungsdeckung durch die Beklagte war der Kläger über wiegend wahrscheinlich voll arbeitsfähig: Aus somatischer Sicht liegen zu diesem Zeitpunkt keine echtzeitlichen Berichte im Recht, welche eine Einschränkung der Arbeitsfähigkeit attestieren würden (vgl. hierzu Sprechstundenbericht vom 2 3. Mai 2018, Urk. 12/55) . Dafür spricht auch, dass der Kläger vor der Kündigung per Februar 2018 (vgl. Kündigungsschreiben vom 1 9. Dezember 2017, Urk. 12/128/8) vollschichtig arbeitete (vgl. hierzu E. 4 .1.1). Den echtzeitlichen Berichten von Dr. Z.___ ist zu entnehmen, dass der Kläger psychisch kurzzeitig dekompensierte nach erfolgter Kündigung, die Behandlung des depressiven Zustandsbildes aber per 1 3. Juni 2018 habe abgeschlossen werden können bei vollständiger Remission (vgl. hierzu E. 4 .1.2 sowie Krankenkarte und Arztzeugnis vom 1 3. Juni 2018, Urk. 12/64/4-5 ). 5 . 3</w:t>
      </w:r>
    </w:p>
    <w:p>
      <w:r>
        <w:t>Zu prüfen bleibt, ob die zur Invalidität führende Arbeitsunfähigkeit während der Versicherungsdeckung durch die Beklagte eingetreten ist. 5 .3.1</w:t>
      </w:r>
    </w:p>
    <w:p>
      <w:r>
        <w:t>Die Beklagte hielt insbesondere dafür, dass die nachträgliche Annahme von Dr. Y.___ , wonach die Arbeitsunfähigkeit am 3. Juni bzw. im August 2019 ein getreten sei, auf spekulativen nachträglichen Überlegungen beruhe, welche den Nachweis einer während der Versicherungszeit eingetretenen Arbeitsunfähigkeit nicht zu erbringen vermöge ( Urk. 1).</w:t>
      </w:r>
    </w:p>
    <w:p>
      <w:r>
        <w:t>Allerdings liegen ab Mitte 2019 verschiedene echtzeitliche Berichte vor, welche funktionelle Einschränkungen festhalten: 5 .3.2</w:t>
      </w:r>
    </w:p>
    <w:p>
      <w:r>
        <w:t>Im Bericht vom 1 7. Januar 2019 spr ach med. pract . A.___ von der Gefahr einer chronifizierenden Depression und einer anhaltenden Schmerzsymptomatik der Schulter und erhob die entsprechenden Befunde (vgl. Urk. 12/102/2)</w:t>
      </w:r>
    </w:p>
    <w:p>
      <w:r>
        <w:t>- eine Arbeitsunfähigkeit attestiert er allerdings nicht (vgl. E. 4 .2).</w:t>
      </w:r>
    </w:p>
    <w:p>
      <w:r>
        <w:t>Am 5. Juni 2019 stellt e med. pract . A.___ ein Arbeitsunfähigkeitszeugnis aus vom 3. bis 7. Juni 2019 ( Urk. 6/9) und teilte am 1 8. Juni 2019 mit, der Kläger könne nicht an der Weiterbildung teilnehmen ( Urk. 12/103). Am 2 0. Juni 2019 liess er hingegen vernehmen , dass der Kläger weiterhin voll arbeits- und vermittlungsfähig sei ( Urk. 6/11, vgl. E. 4 .3).</w:t>
      </w:r>
    </w:p>
    <w:p>
      <w:r>
        <w:t>Dr. B.___ fü h rte in der Bestätigung vom 2 9. Juli 2019 aus, dass es nach an fänglicher Stabilisierung durch die Substitutionsbehandlung zunehmend zu einer reduzierten psychischen und physischen Verfassung gekommen sei und d er Kläger mittlerweile auch psychiatrische Unterstützung angenommen habe. Ins gesamt sei im letzten halben Jahr von einer Verschlechterung des Gesundheits zustandes auszugehen (E. 4 .4).</w:t>
      </w:r>
    </w:p>
    <w:p>
      <w:r>
        <w:t>Aus dem Gesundheits-Belastungs-Profil der D.___ , welches von med. pract . A.___ am 1 5. August 2019 ausgefüllt wurde, gehen diverse somatische und psychische Einschränkungen hervor (vgl. Urk. 12/98).</w:t>
      </w:r>
    </w:p>
    <w:p>
      <w:r>
        <w:t>Im Bericht vom 4. November 2019 hielt med. pract . A.___ fest, dass die Prognose ungünstig sei, er auf dem ersten Arbeitsmarkt keine Arbeitsfähigkeit sehe und auf dem zweiten Arbeitsmarkt eine Arbeitsfähigkeit fraglich sei . Die von ihm im Verlauf erhobenen Befunde lassen des Weiteren auf eine Verschlechterung insbesondere des psychischen Zustandes schliessen ( Urk. 12/115/4; vgl. E. 4 .5).</w:t>
      </w:r>
    </w:p>
    <w:p>
      <w:r>
        <w:t>Dr. E.___ diagnostizierte am 2 5. November 2019 eine rezidivierende depressive Störung sowie Störungen durch Opioide . Er hielt bezüglich der Befunde fest, dass bei der Erstkonsultation im Juli 2019 nebst der Suchtproblematik auch eine depressive Symptomatik bestanden habe. Der Kläger habe ausgelaugt und erschöpft gewirkt und sei in seiner Stimmung niedergedrückt, traurig und weinerlich gewesen. Es hätten berufliche und private Zukunftsängste bestanden. Im August 2019, während einer kurzfristigen Anstellung in einem 50%-Pensum als Magaziner bei der D.___ , habe sich sein psychophysischer Zustand verschlechtert. Nach Verlust der Stelle sei er sehr verunsichert gewe s en, aber phy s isch entlastet und psychisch erleichtert. In der Folge habe sich die depressive Symptomatik gebessert. Der weitere Verlauf seit Oktober 2019 sei ihm nicht bekannt ( Urk. 12/130).</w:t>
      </w:r>
    </w:p>
    <w:p>
      <w:r>
        <w:t>Am 1 3. Dezember 2019 hielt Dr. B.___ dafür, dass dem Kläger eventuell eine 50%ige Arbeitsfähigkeit in einer angepassten Tätigkeit zumutbar sei . Die Begleiterkrankungen der Leberzirrhose wie Müdigkeit und Unkonzentriertheit, die psychische Belastung und die Schulterschmerzen stünden einer Eingliederung im Wege ( E. 4 .8 ).</w:t>
      </w:r>
    </w:p>
    <w:p>
      <w:r>
        <w:t>Im Austrittsbericht der Klinik für Psychiatrie und Psychotherapie F.___ vom 2 4. April 2020 wurde festgehalten, dass der Kläger bei Eintritt mit Sevre Long substituiert gewesen sei und einen Beikonsum von 0.2 g täglich angegeben habe. Der Beikonsum sei seit zwei Monaten eskaliert. Er habe einen täglichen Alkohol konsum von 2-2.5 l Bier (vgl. E. 4 .10). 5 .3. 3</w:t>
      </w:r>
    </w:p>
    <w:p>
      <w:r>
        <w:t>Zusammenfassend liegen - entgegen den Vorbringen der Beklagten - verschiedene echtzeitliche Arztberichte zum somatischen und psychischen Gesundheitszustand vor, welche überwiegend wahrscheinlich erscheinen lassen , dass während der Versicherungsdeckung durch die Beklagte eine berufsvorsorge rechtlich relevante Arbeitsunfähigkeit von zumindest 20 % eintrat. Der Arbeits losentaggeldbezug vermag dies - mit Blick auf die Rechtsprechung - nicht zu entkräften (vgl. hierzu E. 5.1). 5 .4</w:t>
      </w:r>
    </w:p>
    <w:p>
      <w:r>
        <w:t>Die IV-Stelle ging in ihrer Verfügung davon aus, dass die zur Invalidität führende Arbeitsunfähigkeit am 3. Juni 2019 begann und setzte den Beginn des Warte jahres entsprechend fest (vgl. hierzu Feststellungsblatt, Urk. 12/195). Med. pract . A.___ schrieb den Kläger vom 3. bis zum 7. Juni 2019 krank und attestierte gleichzeitig, dass es dem Kläger nicht möglich sei, an der Weiterbildung teil zunehmen, er allerdings voll arbeits- und vermittlungsfähig sei (vgl. E. 4 .3). Dr. B.___ hielt im Bericht vom 2 9. Juli 2019 fest, dass es im letzten halben Jahr zu einer Verschlechterung des Gesundheitszustandes gekommen sei (E. 4 .4). Dr. E.___ wiederum hielt fest, dass im Juli 2019 eine depressive Symptomatik bestanden habe neben der Suchtproblematik (E. 4 .6). Damit ist die Eröffnung des Wartejahres per 1. Juni 2019 aufgrund der vorliegenden Akten nicht zu beanstanden. 5 . 5</w:t>
      </w:r>
    </w:p>
    <w:p>
      <w:r>
        <w:t>Der Vollständigkeit halber ist festzuhalten, dass der Gesundheitsschaden, welcher zu der während der Versicherungsdeckung bei der Beklagten eingetretenen Ar beitsunfähigkeit geführt hat, der g leiche ist, welcher gemäss Invaliden versicherung die Invalidität zur Folge hat. Dies blieb auch seitens der Beklagten unbestritten. Der sachliche Zusammenhang ist entsprechend ebenfalls zu bejahen . 6 .</w:t>
      </w:r>
    </w:p>
    <w:p>
      <w:r>
        <w:t>Die Beklagte hat dem Kläger somit eine Rente der beruflichen Vorsorge basierend auf einem Invaliditätsgrad von 100 % auszurichten, und zwar mit Wirkung ab 1. Juni 2020 (Art. 26 Abs. 1 BVG; BGE 140 V 470). Da seitens des Klägers kein beziffertes Klagebegehren vorliegt, ist die Klage gemäss ständiger Praxis in dem Sinne gutzuheissen , dass die Beklagte zu verpflichten ist, dem Kläger ab 1. Juni 2020 eine Rente basierend auf einem Invaliditätsgrad von 100 % auszurichten. Die genaue ziffernmässige Berechnung der einzelnen Rentenbetreffnisse ist der Beklagten zu überlassen (wogegen im Streitfalle wiederum eine Klage zulässig wäre; vgl. BGE 129 V 450). Das Gericht erkennt: 1.</w:t>
      </w:r>
    </w:p>
    <w:p>
      <w:r>
        <w:t>In Gutheissung der Klage wird die Stiftung Auffangeinrichtung BVG verpflichtet, dem Kläger mit Wirkung ab 1. Juni 2020 eine Rente basierend auf einem Invaliditätsgrad von 100 % auszurichten.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