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BV.2022.00093 vom 7. Juni 2023</w:t>
      </w:r>
    </w:p>
    <w:p>
      <w:r>
        <w:t>ZH Sozialversicherungsgericht, 2023-06-07, DE</w:t>
      </w:r>
    </w:p>
    <w:p>
      <w:r>
        <w:rPr>
          <w:b/>
        </w:rPr>
        <w:t xml:space="preserve">Quelle: </w:t>
      </w:r>
      <w:r>
        <w:t>https://mcp.opencaselaw.ch/entscheid/zh_sozialversicherungsgericht_BV.2022.00093</w:t>
      </w:r>
    </w:p>
    <w:p>
      <w:r>
        <w:t>FR: ZH_SOZIALVERSICHERUNGSGERICHT BV.2022.00093 du 7 juin 2023</w:t>
      </w:r>
    </w:p>
    <w:p>
      <w:r>
        <w:t>IT: ZH_SOZIALVERSICHERUNGSGERICHT BV.2022.00093 del 7 giugno 2023</w:t>
      </w:r>
    </w:p>
    <w:p>
      <w:pPr>
        <w:pStyle w:val="Heading2"/>
      </w:pPr>
      <w:r>
        <w:t>Erwägungen</w:t>
      </w:r>
    </w:p>
    <w:p>
      <w:r>
        <w:rPr>
          <w:b/>
        </w:rPr>
        <w:t>E. 1.1</w:t>
      </w:r>
    </w:p>
    <w:p>
      <w:r>
        <w:t>Nach Art. 24 Abs. 1 des Bundesgesetzes über die berufliche Alters-, Hinterlasse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 mungen des Bundesgesetzes über die Invalidenversicherung (Art. 29 des Bundes gesetzes über die Invalidenversicherung, IVG). Die Invalidenleistungen nach BVG werden von derjenigen Vorsorgeeinrichtung geschuldet, welcher die den Anspruch erhebende Person bei Eintritt des versicherten Ereignisses angeschlos 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138 V 409 E. 6, 123 V 262 E. 1b, 121 V 97 E. 2a, 120 V 112 E. 2b, je mit Hinweisen).</w:t>
      </w:r>
    </w:p>
    <w:p>
      <w:r>
        <w:t>Für eine einmal aus während der Versicherungsdauer aufgetre tene Arbeitsunfähigkeit geschuldete Invaliden leistung bleibt die Vorsorgeein richtung leistungspflichtig, selbst wenn sich nach Beendigung des Vorsorgeverhältnisses der Invaliditätsgrad ändert. Entsprechend bildet denn auch der Wegfall der Versicherteneigenschaft kein Erlöschungsgrund (Art. 26 Abs. 3 BVG e contrario; BGE 136 V 65 E. 3.1, 123 V 262 E. 1a, 118 V 35 E. 5). 1. 2</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zur Invalidität führenden Arbeitsunfähigkeit angehörte.</w:t>
      </w:r>
    </w:p>
    <w:p>
      <w:r>
        <w:t>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vgl. auch BGE 147 V 322 E. 3.1, 134 V 20 E. 3.2).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 tung hat nicht für Rückfälle oder Spätfolgen einer Krankheit einzustehen, die erst Jahre nach Wiedererlangung der vollen Arbeitsfähigkeit eintreten.</w:t>
      </w:r>
    </w:p>
    <w:p>
      <w:r>
        <w:t>Eine Unterbrechung des zeitlichen Konnexes ist dann anzunehmen, wenn während mehr als dreier Monate eine Arbeitsfähigkeit von über 80 % in einer angepassten Erwerbstätigkeit besteht</w:t>
      </w:r>
    </w:p>
    <w:p>
      <w:r>
        <w:t>und - kumulativ bezogen auf die angestammte Tätigkeit - mit dieser angepassten Tätigkeit ein rentenausschlies sendes Einkommen erzielt werden kann (Urteil des Bundesgerichts 9C_518/2021 vom 4. Februar 2022 E. 2.2 m.w.H .). 1.</w:t>
      </w:r>
    </w:p>
    <w:p>
      <w:r>
        <w:rPr>
          <w:b/>
        </w:rPr>
        <w:t>E. 1.2</w:t>
      </w:r>
    </w:p>
    <w:p>
      <w:r>
        <w:t>Mit Verfügung vom 2 1. November 2016 sprach die IV-Stelle dem Versicherten ab 1. April 2014 (Unterbruch infolge Ausrichtung IV-Taggeld vom 1. September 2014 bis 3 1. März 2015) eine Viertelsrente der Invalidenversicherung zu (Urk. 10/159-161). Am 2 9. Juni 2017 machte der Versicherte eine Verschlechte rung seines Zustandes geltend ( Urk. 10/167). Mit Verfügung vom 8. März 2019 erhöhte die IV-Stelle die bislang ausgerichtete Viertelsrente rückwirkend ab 1. Juni 2017 auf eine halbe Rente ( Urk. 10/215-217).</w:t>
      </w:r>
    </w:p>
    <w:p>
      <w:r>
        <w:rPr>
          <w:b/>
        </w:rPr>
        <w:t>E. 1.3</w:t>
      </w:r>
    </w:p>
    <w:p>
      <w:r>
        <w:t>Mit Eingabe vom 2 4. Oktober 2020 erhob der Versicherte Klage gegen die BVG Sammelstiftung Swiss Life und beantragte, diese sei zu verpflichten, ihm eine BVG-Rente auszurichten. Das Sozialversicherungsgericht des Kantons Zürich wies die Klage mit Urteil vom 9. Juli 2021 mangels zeitlichen Zusammenhangs zwischen den während der Vorsorgedauer bei der Beklagten eingetretenen gesundheitlichen Beschwerden und denjenigen, welche ab 1. April 2014 zur Zusprache einer Viertelsrente der Invalidenversicherung geführt hatten, ab (Prozess-Nr. BV.2020.00066).</w:t>
      </w:r>
    </w:p>
    <w:p>
      <w:r>
        <w:rPr>
          <w:b/>
        </w:rPr>
        <w:t>E. 1.4</w:t>
      </w:r>
    </w:p>
    <w:p>
      <w:r>
        <w:t>Mit Schreiben vom 2 4. März 2022 ersuchte der Versicherte die Stiftung Auffang einrichtung BVG um Ausrichtung von Invalidenleistungen ( Urk. 2/1), was diese mit Schreiben vom 5. Juli 2022 ablehnte ( Urk. 2/3). 2.</w:t>
      </w:r>
    </w:p>
    <w:p>
      <w:r>
        <w:t>Mit Eingabe vom 2 6. November 2022 erhob der Versicherte Klage gegen die Stiftung Auffangeinrichtung BVG und beantragte, diese sei zu verpflichten, ihm rück wirkend ab Einleitung des Verfahrens eine BVG-Rente auszurichten. Zur Berechnung des Rentenanspruchs sei die Sache an die Vorsorgeeinrichtung zurückzuweisen (Urk. 1 S. 2). Am 2 4. Januar 2023 beantragte die Stiftung Auffangeinrichtung BVG, die Klage sei abzuweisen (Urk. 5). Nachdem mit Gerichtsverfügung vom 2 7. Januar 2023 (Urk. 7) die Akten der Invalidenver sicherung beigezogen worden waren (Urk. 10/1-266), hielten die Parteien im Rahmen des zweiten Schriftenwechsels an den gestellten Anträgen fest (Urk. 13 und Urk. 16). Die Duplik der Beklagten wurde dem Kläger mit Verfügung vom 2 7. März 2023 zur Kenntnis gebracht ( Urk. 17). Das Gericht zieht in Erwägung: 1.</w:t>
      </w:r>
    </w:p>
    <w:p>
      <w:r>
        <w:rPr>
          <w:b/>
        </w:rPr>
        <w:t>E. 3</w:t>
      </w:r>
    </w:p>
    <w:p>
      <w:r>
        <w:t>Die Arbeitsunfähigkeit ist relevant, wenn sie mindestens 20 % beträgt und sich auf das Arbeitsverhältnis sinnfällig auswirkt oder ausgewirkt hat. Es muss ar beits rechtlich in Erscheinung treten, dass die versicherte Person im bisherigen Beruf an Leistungsvermögen eingebüsst hat, so etwa durch einen Abfall der Leis tungen mit entsprechender Feststellung oder gar Ermahnung des Arbeitge bers oder durch gehäufte, gesundheitlich bedingte Arbeitsausfälle. Der Zeitpunkt des Eintritts der berufsvorsorgerechtlich relevanten Arbeitsunfähigkeit muss mit dem im Sozialver sicherungsrecht üblichen Beweisgrad der überwiegenden Wahr scheinlichkeit grundsätzlich echtzeitlich nachgewiesen sein. Dieser Nach weis darf nicht durch nachträgliche Annahmen und spekulative Überlegungen ersetzt werden (Urteil des Bundesgerichts 9C_91/2013 vom 17. Juni 2013 E. 4.1.2 mit Hinweisen). 1.</w:t>
      </w:r>
    </w:p>
    <w:p>
      <w:r>
        <w:rPr>
          <w:b/>
        </w:rPr>
        <w:t>E. 3.1</w:t>
      </w:r>
    </w:p>
    <w:p>
      <w:r>
        <w:t>Dr. med. D.___ , Chefarzt Orthopädie an der Klinik E.___ , führte i n seine m Bericht vom 23. April 2014 ( Urk. 10/101) zur Konsultation vom 1 6. April 2014 folgende Diagnose auf (S. 1) : - t ief lumbales bis lumbosakrales Schmerzsyndrom aktuell ohne wesentliche</w:t>
      </w:r>
    </w:p>
    <w:p>
      <w:r>
        <w:t>Ausstrahlung in die Beine mit/bei: - multietagerer Degeneration L1-S1 - leichter linkskonvexer degenerativer Lumbalskoliose - Diskusprotrusion L4/L5 links mit Kontakt zur L5-er Wurzel links rezessal - Diskusprotrusion L3/L4 mit Kontakt zur L4-er Wurzel rezessal</w:t>
      </w:r>
    </w:p>
    <w:p>
      <w:r>
        <w:t>Zudem stellte er folgende orthopädische Diagnose (S. 1) : - Calcaneus Trümmerfraktur rechts Juni 1995 mit kompliziertem protrahiertem Verlauf mit Infekt mit/bei: - Double-Arthrodese USG/ Chopart und Lisfranc</w:t>
      </w:r>
    </w:p>
    <w:p>
      <w:r>
        <w:t>Als weitere Diagnose hielt er fest (S. 1) : - p aranoid halluzinatorische Schizophrenie</w:t>
      </w:r>
    </w:p>
    <w:p>
      <w:r>
        <w:t>Dazu führte er aus, der Kläger sei ihm durch seinen Hausarzt Dr. med. F.___ , Allgemeine Medizin FMH, wegen zunehmenden tief lumbalen bis lumbosakralen Rückenschmerzen mit Ausstrahlung ins rechte Bein zugewiesen worden . Aktuell berichte er nicht mehr über ausstrahlende Schmerzen ins Bein. Die letzte Stelle bei der Z.___ AG A.___</w:t>
      </w:r>
    </w:p>
    <w:p>
      <w:r>
        <w:t>sei ihm vor einem Monat gekündigt worden . Seit er arbeitslos sei, seien die Schmerzen nicht besser geworden (S. 1). Der Kläger leide unter einem tief lumbalen bis lumbosakralen Schmerzsyndrom, aktuell ohne wesentliche Ausstrahlungen in die Beine. Ursächlich dafür sei einerseits die multie t ag e re Degeneration von L1-S 1. Des Weiteren zeig e er eine sagittale Inbalance mit verminderter Lendenlordose von 40° bei einem Pelvik Inzident von 56°. Rein rechnerisch müsste die Lendenlordose 60° betragen. Durch die vermin derte Lendenlordose müsse er die sagittale Balance durch muskuläre Haltearbeit dorsal kompensieren. Dies mach e sich vor allem durch muskuläre Schmerzen bei längerem Stehen bemerkbar. Für körperliche Arbeit sei der Kläger aufgrund seines arthrodesierten Fusses und aufgrund seiner Rückenproblema t ik nicht mehr arbeitsfähig. Für eine angepasste Tätigkeit mit Wechselbelastung sitzend, laufend und stehend nicht über 1-2 Stunden besteh e eine 70-100%ige Arbeitsfähigkeit aus orthopädischer Sicht. Der Kläger könne sich als Maschinist (Baggerführer) durchaus eine Tätigkeit vorste l len. Aus orthopädischer Sicht wäre dies im oben genannten Rahmen zumutbar (S. 2).</w:t>
      </w:r>
    </w:p>
    <w:p>
      <w:r>
        <w:rPr>
          <w:b/>
        </w:rPr>
        <w:t>E. 3.2</w:t>
      </w:r>
    </w:p>
    <w:p>
      <w:r>
        <w:t>Allgemeinmedizin erin</w:t>
      </w:r>
    </w:p>
    <w:p>
      <w:r>
        <w:t>G.___</w:t>
      </w:r>
    </w:p>
    <w:p>
      <w:r>
        <w:t>vom Regionalen Ärztlichen Dienst (RAD) der IV-Stelle Schwyz führte am 2. Juni 2015 aus, sie beziehe sich auf den Bericht von Dr. D.___ vom 2 3. April 201 4. Dieser postuliere eine 70-100%ige Arbeitsfähigkeit in einer den Beschwerden angepassten Tätigkeit. Ihr erscheine 70 % in Ordnung, da sowohl der Rücken als auch der Fuss Einschränkungen mit sich bringen würden (Urk.</w:t>
      </w:r>
    </w:p>
    <w:p>
      <w:r>
        <w:t>10/125/3). 3. 3</w:t>
      </w:r>
    </w:p>
    <w:p>
      <w:r>
        <w:t>Der behandelnde Dr. med. H.___ , Chefarzt Sozialpsychiatrischer Dienst des Kantons Schwyz, führte in seinem Bericht vom 1 6. Oktober 2015 ( Urk. 10/14 1 )</w:t>
      </w:r>
    </w:p>
    <w:p>
      <w:r>
        <w:t>keine Diagnosen ohne und folgende Diagnosen mit Auswirkung auf die Arbeits fähigkeit auf (S. 2): - paranoide Schizophrenie - rezidivierende depressive Episoden - chronisch rezidivierender Alkoholmissbrauch</w:t>
      </w:r>
    </w:p>
    <w:p>
      <w:r>
        <w:t>Dazu hielt er fest, der Kläger stehe seit 1998 in seiner Behandlung. Zudem sei er dreimal in der p sychiatrischen Klinik I.___ hospitalisiert gewesen, dies letzt mals im Jahre 200 6. Der letzte Arztbericht sei 2006 erfolgt, damals sei der Kläger noch in einer IV-gestützten Umschulung in einer Handelsschule gewesen. Wahr scheinlich durch Überforderungsgefühle bedingt, sei es damals zu einer psychi schen Dekompensation und zweimaligen Hospitalisation in der p sychiatrischen Klinik I.___ gekommen mit paranoid psychotischer Symptomatik. Anschlies send sei er monatelang deutlich antriebsgestört und depressiv gewesen. Ab 2007 sei eine IV-gestützte Wiedereingliederung bei einem Metall verarbeitenden Betrieb am Wohnort durchgeführt worden, wo er als Chauffeur habe tätig sein können und dies auch über viele Jahre zu 100 % gewesen sei. Im Berichtszeitraum seien zwei bis drei grössere Krisen aufgetreten, die erste 2008, eine grössere im Sommer 2013, als er auch zeitweilig seine Medikation ausgesetzt und psychisch deutlich labiler, unzuverlässiger und überfordert gewirkt habe. Es habe eine mehrwöchige Arbeitsunfähigkeit bestanden, alsdann über längere Zeit nur noch eine 80%ige Arbeitstätigkeit. Die Stelle habe trotz Einsatz der IV letztlich nicht gehalten werden können (S. 2-3). In der zuletzt ausgeübten Tätigkeit als Chauffeur bestehe seit 2013 eine ungefähr 25%ige Arbeitsunfähigkeit. Der Kläger sei vermindert stressresistent und seine Belastbarkeit sei eingeschränkt, zusätzlich beständen körperliche Einschränkungen, die zum Teil aus Unfällen vor Jahren resultieren würden. Die bisherige Tätigkeit sei noch zu ungefähr 75 % zumutbar, wobei chronisch enge Zeitmanagements beim Chauffeurberuf vermieden werden sollten (S.</w:t>
      </w:r>
    </w:p>
    <w:p>
      <w:r>
        <w:t>4). 3. 4</w:t>
      </w:r>
    </w:p>
    <w:p>
      <w:r>
        <w:t>Dr. med. J.___ , FHM für Allgemeine Innere Medizin, Dr. med. K.___ , FMH für Psychiatrie und Psychotherapie, Dr. med. L.___ , Facharzt für orthopädische Chirurgie, und lic. phil. M.___ , Fachpsychologe für Neuropsychologie und Psychotherapie FSP, vom N.___ , stellten in ihrem von der IV-Stelle in Auftrag gegebenen Gutachten vom 2 5. April 2018 (Urk.</w:t>
      </w:r>
    </w:p>
    <w:p>
      <w:r>
        <w:t>10/20 0 /3-79) folgende Diagnosen mit Auswirkung auf die Arbeitsfähigkeit (S. 72): - paranoide Schizophrenie - Status nach Alkoholüberkonsum - Status nach Cannabis-Konsum - Verdacht auf ängstliche-unsichere Persönlichkeitszüge - minimale bis leichte neuropsychologische Störung in Form hauptsächlich einer leichten zentralexekutiven / kognitiven Verlangsamung und Minderung der phasischen Antwortreaktionsbereitschaft als Folge möglicherweise / wahr scheinlich der Neuroleptika-Medikation - Status nach Calcaneus-Trümmerfraktur rechts Juni 1995 mit kompliziertem protrahiertem Heilungsverlauf und abgeheiltem Infekt - Status nach Double-Arthrodese USG/ Chopard und Lisfranc (1 1. September 2002) - Status nach Stellungskorrektur der sekundären Hammerzehen 2, 3 und 4 rechts (2 9. Oktober 2003) - Arthrose am oberen Sprunggelenk und im Mittelfuss - chronisches lumbosacrales und spondylogenes bis radikuläres Syndrom rechts-betont bei - mehretageren degenerativen Veränderungen zwischen L1 und S1 im Sinne von Dis k usprotrusionen und Spondylarthrosen - Dis k usprotrusion /Hernie L4/L5 links mit Kontakt zur L5-Wurzel links - diskrete rechtsbetonte laterale Dis k ushernie in Höhe von L3/4 mit Kompres sion der Nervenwurzel L4 rechts - paralumbale muskuläre Dysbalance</w:t>
      </w:r>
    </w:p>
    <w:p>
      <w:r>
        <w:t>Zudem führten sie folgende Diagnose ohne Auswirkung auf die Arbeitsfähigkeit auf (S. 73): - Adipositas</w:t>
      </w:r>
    </w:p>
    <w:p>
      <w:r>
        <w:t>Dazu hielten sie fest, bei seiner ersten Scheidung (Januar 1999) sei der Kläger ein erstes Mal in stationär-psychiatrischer Behandlung gewesen. Nach der Abschluss prüfung zum Bürofachmann sei er ebenfalls mehrmonatig in der Klinik gewesen. Mit IV-Unterstützung sei er im Bereich Warenauslieferung/-transport eingeglie dert worden und habe ab 2007 bis 2014 zu 100 % gearbeitet respektive mit einem Kleinlastwagen Waren ausgeliefert. Es sei ihm da dann «wegen wirtschaftlichen Gründen», tatsächlich aber weil er wegen erneuter Alkoholprobleme zu viele Ausfalltage bei der Arbeit gehabt habe, gekündigt worden. Ab Januar 2016 habe er bis Ende Juli 2017 als Schulbus- und Buslinienfahrer gear beitet, habe dann aber die Kündigung erhalten, weil der Vertrauensarzt des Arbeitgebers ihn wegen seiner Schizophrenie-Diagnose für diese Tätigkeit als nicht geeignet beurteilt habe. Seither habe er keine Arbeit mehr (S. 31).</w:t>
      </w:r>
    </w:p>
    <w:p>
      <w:r>
        <w:t>Aus neuropsychologischer Sicht bestehe keine arbeitszeitliche Einschränkung der Arbeitsfähigkeit bei einer beschwerdeadaptierten Tätigkeit. Den inhaltlichen Anforderungen der ihm angestammten bisherigen Berufstätigkeiten sei er bei allfällig geringfügig bis leicht vermindertem Leistungsertrag unverändert gewachsen. Eine gewisse Einschränkung bestehe hier allerdings für Tätigkeiten im Personentransport. Aus psychiatrischer Sicht sollte dem Kläger grundsätzlich jede klar strukturierte Tätigkeit möglich sein. Inwieweit die bisherige Tätigkeit als Berufschauffeur wieder möglich sei, müsste verkehrspsychologisch evaluiert werden. Aufgrund der medikamentösen Situation und der verminderten Stress resis tenz sei anzunehmen, dass eine 25%ige Leistungseinschränkung weiter bestehen bleibe, wie dies schon vorgängig vor der Hospitalisation im März 2017 der Fall gewesen sei. Der Kläger sei mindestens seit der Hospitalisation im März 2017 in der bisherigen Tätigkeit als voll arbeitsunfähig eingestuft worden. Er sollte in der Lage sein, jede Tätigkeit durchführen zu können, wo er keine gefährlichen Maschinen bedienen und auch nicht als Chauffeur tätig sein müsste. Es sei allerdings auch bei angepassten Tätigkeiten mit einer 25%igen Leistungs einschränkung aufgrund einer verminderten Stressresistenz und Belastungsin toleranz mit Bedarf von vermehrten Pausen anzunehmen. Diese Beeinträchtigung bestehe schon seit mehreren Jahren (S. 74-75).</w:t>
      </w:r>
    </w:p>
    <w:p>
      <w:r>
        <w:t>Aus orthopädischer Sicht seien dem Kläger schwere körperliche Tätigkeiten mit Heben von Lasten, die mehr als 10 kg wiegen würden und die mit häufigem Bücken verbunden seien, sowie rein gehende und stehende Tätigkeiten seit vielen Jahren nicht mehr möglich. Diese Einschätzung gelte mindestens seit 2002 mit Beginn der Rückfussproblematik und dem protrahierten postoperativen Verlauf. Die Wirbelsäulenproblematik werde erstmals 2000 beschrieben, ohne Angaben zur Arbeitsfähigkeit. Der Kläger habe zwar nach dem Unfall noch einige Jahre nach Abheilung der Fraktur im Bau gearbeitet, habe jedoch im weiteren Verlauf umgeschult werden müssen, um eine Tätigkeit ohne Belastung der unteren Extremitäten ausüben zu können. Leichte bis mittelschwere adaptierte Tätig kei ten, welche teils im Sitzen, teils im Stehen oder gar gehend durchgeführt wer den könnten, seien ihm anhand der gegenwärtigen Statuserhebung möglich. Bedingt durch die verschiedenen degenerativen Veränderungen im Wirbelsäulen bereich und der daraus resultierenden Schmerzen, aber auch bedingt durch die posttraumatischen Folgen am rechten Fuss seien wiederholte schmerzbedingte Pausen erforderlich, eine Reduktion des Rendements von 30 % müsse ihm attes tiert werden. Diese Einschätzung gelte aufgrund der gegenwärtigen Statuser hebung ab Gutachten, retrospektive Angaben seien diesbezüglich aus den Akten nicht möglich. Im Februar 2004 habe der Kreisarzt der Unfallversicherung bezüg lich des Fussgeschehens allerdings die Möglichkeit einer vollen Arbeits fähigkeit für adaptierte Tätigkeiten gesehen, seither hätten sich bildgebend dege nerative Veränderungen der Wirbelsäule und des rechten Fusses zunehmend eingestellt, die kreisärztlichen Aussagen von 2004 müssten daher relativiert werden (S. 75).</w:t>
      </w:r>
    </w:p>
    <w:p>
      <w:r>
        <w:t>Gesamtmedizinisch sei somit festzuhalten, dass in einem möglichen Arbeitsprofil qualitative Einschränkungen bestünden. Schwere körperliche Tätigkeiten mit Heben von Lasten, die mehr als 10 kg wögen und die mit häufigem Bücken verbunden seien, sowie rein gehende und stehende Tätigkeiten seien dem Kläger seit vielen Jahren nicht mehr möglich. In der bisherigen Tätigkeit bestehe seit mindestens März 2017 eine vollschichtige Arbeitsunfähigkeit. Ab April 2017 bestehe in einer entsprechend adaptierten Tätigkeit eine Einschränkung der Arbeitsfähigkeit von 25 % , ab Gutachten eine solche von 40 % . Die psychiat rischen und orthopädischen Einschränkungen seien teiladditiv (S. 76). 4.</w:t>
      </w:r>
    </w:p>
    <w:p>
      <w:r>
        <w:t>Der die Rentenleistung betreffende Vorbescheid der IV-Stelle vom 2 0. September 2016 (Urk. 10/158 ) sowie die Rentenverfügung vom 2 1. November 2016 (Urk. 10/161 ) wurden der Beklagten zugestellt. Sowohl sie als auch der Kläger berufen sich auf</w:t>
      </w:r>
    </w:p>
    <w:p>
      <w:r>
        <w:t>die Bindungswirkung der Verfügung. In der Rentenverfügung ging die IV-Stelle von einer seit Jahren bestehenden Arbeitsunfähigkeit des Klägers in der angestammten Tätigkeit aus . I n einer den Beschwerden angepass ten Tätigkeit erachtete sie den Kläger hingegen nicht bereits im Zeitpunkt der Neuanmeldung von August 2013 als zu 30 % eingeschränkt, sondern erst ab 2 3. April 2014, zu welchem Zeitpunkt der Kläger bei der Beklagten vorsorge versichert war. Entsprechend richtete die IV-Stelle dem Kläger nicht bereits sechs Monate nach der Neuanmeldung ( 1. Februar 2014) , sondern erst ab dem Zeitpunkt der ihres Erachtens eingetretenen Verschlechterung des Zustandes - mithin ab 1. April 2014 - eine Viertelsrente aus (vgl. dazu Urk. 10/159/1 ; vgl. auch Urteil des Bundesgerichts 8C_257/2022 vom 2 1. Februar 2023 E. 6.5.3 ) . Zu prüfen ist, ob diese Feststellungen offensichtlich unhaltbar sind (E. 1.5) , ansonsten sie für die Parteien verbindlich wären. 5.</w:t>
      </w:r>
    </w:p>
    <w:p>
      <w:r>
        <w:rPr>
          <w:b/>
        </w:rPr>
        <w:t>E. 4</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w:t>
      </w:r>
    </w:p>
    <w:p>
      <w:r>
        <w:t>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143 V 434 E. 2.2,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 einrichtung beziehungsweise das Berufsvorsorgegericht zur Folge (Urteil des Bundesgerichts 9C_49/2010 vom 23. Februar 2010 E. 2.1).</w:t>
      </w:r>
    </w:p>
    <w:p>
      <w:r>
        <w:t>Diese Bindungswirkung setzt voraus, dass die Vorsorgeeinrichtung (spätestens) ins Vorbescheidverfahren (Art. 73 ter der Verordnung über die Invalidenversiche rung, IVV) einbezogen und ihr die Rentenverfügung formgültig eröffnet wurde (Urteil des Bundesgerichts 9C_81/2010 vom 16.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w:t>
      </w:r>
    </w:p>
    <w:p>
      <w:r>
        <w:t>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 vgl. auch 144 V 63 E. 4.1.1). 1.</w:t>
      </w:r>
    </w:p>
    <w:p>
      <w:r>
        <w:rPr>
          <w:b/>
        </w:rPr>
        <w:t>E. 5</w:t>
      </w:r>
    </w:p>
    <w:p>
      <w:r>
        <w:t>Die Annahme einer offensichtlichen Unhaltbarkeit der Feststellungen der Invali denversicherung ist rechtsprechungsgemäss an strenge Voraussetzungen ge knüpft. Es bedarf einer qualifizierten Unrichtigkeit des IV-Entscheides. Dieser muss geradezu willkürlich sein. Willkür in der Rechtsanwendung liegt aber nur vor, wenn der angefochtene Entscheid offensichtlich unhaltbar ist, mit der tat sächlichen Situation in klarem Widerspruch steht, eine Norm oder einen unum strittenen Rechtsgrundsatz krass verletzt oder in stossender Weise dem Gerech tigkeitsgedanken zuwiderläuft; dabei ist erforderlich, dass der Entscheid nicht nur in der Begründung, sondern auch im Ergebnis willkürlich ist. Willkürlich ist ein Entscheid jedoch nicht schon dann, wenn eine andere Lösung ebenfalls als vertretbar oder gar zutreffender erscheint (Urteil des Bundesgerichts 9C_30/2014 vom 6. Mai 2014 E. 2.3 mit Hinweis auf BGE 140 III 16 E. 2.1; Hürzeler , BVG und FZG , 2010, Rz . 14 zu Art. 23 BVG; Hürzeler , Invali di tätsproblematiken in der beruflichen Vorsorge, 2006, S.</w:t>
      </w:r>
    </w:p>
    <w:p>
      <w:r>
        <w:t>202 f. und Moser, Die berufsvorsorgerechtliche Bindungswirkung von IV-Entscheiden: « Ruhekissen » oder « Prokrustesbett » ?, in: AJP 2002 S. 927). 2. 2.1</w:t>
      </w:r>
    </w:p>
    <w:p>
      <w:r>
        <w:t>Der Kläger führte zur Klagebegründung aus, er habe vom 1 4. Juli 2008 bis 30. März 2014 im Bereich Warenauslieferung/Warentransport bei der Firma Z.___ , A.___ , zu 100 % gearbeitet. Das Arbeitsverhältnis sei ihm wegen wieder aufgetretener Alkoholprobleme gekündigt worden. Anschliessend habe er einen Arbeitsversuch bei der B.___ , C.___ , gemacht. Die IV-Stelle habe ihm ab 1. April 2014 eine Viertelsrente der Invalidenversicherung zugesprochen. Die entsprechende Verfügung sei auch der Beklagten zugestellt worden. Diese habe sie nicht angefochten und sei deshalb an die Beurteilung der IV-Stelle gebunden. Die Beklagte habe vermerkt, dass er ab dem 8. April 2014 Arbeitslosentaggelder bezogen habe und ab diesem Zeitpunkt über die Risikoversicherung für arbeitslose Personen versichert gewesen sei, dass während den allgemeinen Wartetagen jedoch keine Deckung bestehe. Diese Rechtsauffassung widerspreche Art.</w:t>
      </w:r>
    </w:p>
    <w:p>
      <w:r>
        <w:rPr>
          <w:b/>
        </w:rPr>
        <w:t>E. 5.1</w:t>
      </w:r>
    </w:p>
    <w:p>
      <w:r>
        <w:t>In seinem Urteil vom 9. Juli 2021 (Prozess-Nr. BV.2020.00066) hielt das hiesige Gericht fest, der Kläger sei in einer seinen Beschwerden angepassten Tätigkeit bis mindestens Ende 2012 zu 100 % arbeitsfähig gewesen. Den Akten seien frühestens ab dem Jahr 2013 Schwierigkeiten am Arbeitsplatz zu entnehmen (E. 4.2). Zum genauen Zeitpunkt, ab wann der Kläger nach 2012 an Leistungs vermögen eingebüsst hat, hatte sich das Gericht nicht zu äussern . E s wies jedoch darauf hin, dass die IV-Stelle den Beginn des Wartejahres auf das Jahr 2013 festgelegt hatte (E. 4.2, vgl. auch Urk. 10/125/1). A us den Akten ist zudem ersichtlich, dass der Kläger ab Mai 2013 wiederholt krank war (vgl. Urk.</w:t>
      </w:r>
    </w:p>
    <w:p>
      <w:r>
        <w:t>10/94), weshalb sich die Arbeitgeberin bereits im August 2013 überlegte, das Arbeitsver hältnis aufzulösen ( Urk. 10/95 und Urk. 10/98/1). Mit Gesuch vom 30.</w:t>
      </w:r>
    </w:p>
    <w:p>
      <w:r>
        <w:t>August 2013 beantragte der Kläger deshalb bei der IV-Stelle Massnahmen zum Arbeits platzerhalt (vgl. Urk. 10/92 und Urk. 10/95), welchem Gesuch die IV-Stelle mit Mitteilung vom 6. September 2013 entsprach ( Urk. 10/96). Soweit der Kläger behauptete, es sei ihm aus wirtschaftlichen Gründen gekündigt worden ( Urk. 13), widerspricht er damit nicht nur sich selbst ( Urk. 1 S. 2), sondern auch der Akten lage. So ist unter anderem den Stellungnahmen des IV-Beraters sowie dem Feststellungsblatt der IV-Stelle zu entnehmen, dass es 2013 vermehrt zu Arbeits ausfällen gekommen ist , was im März 2014 zur Auflösung des Arbeitsverhältnis ses führte (vgl. etwa Urk. 10/103, Urk. 10/ 105/1 und Urk.</w:t>
      </w:r>
    </w:p>
    <w:p>
      <w:r>
        <w:t>10/ 115). Der Kläger berichtete auch den Gutachtern de s</w:t>
      </w:r>
    </w:p>
    <w:p>
      <w:r>
        <w:t>N.___ , dass ihm nicht aus wirtschaftlichen Gründen gekündigt worden sei , sondern weil er zu viele Ausfalltage bei der Arbeit gehabt habe (E. 3.4 hiervor). Die eingeschränkte Leistungsfähigkeit des Klägers in seiner den vorbestehenden Beschwerden bereits angepassten Tätigkeit für die Z.___ AG trat somi t schon vor der Beendigung des Arbeitsverhältnisses am 3 1. März 201 4</w:t>
      </w:r>
    </w:p>
    <w:p>
      <w:r>
        <w:t>arbeitsrechtlich in Erscheinung.</w:t>
      </w:r>
    </w:p>
    <w:p>
      <w:r>
        <w:rPr>
          <w:b/>
        </w:rPr>
        <w:t>E. 5.2</w:t>
      </w:r>
    </w:p>
    <w:p>
      <w:r>
        <w:t>Hinzu kommt, dass der Kläger gegenüber der IV-Stelle am 2 0. März 2014 über vermehrte Rücken- und Fussbeschwerden klagte . Sein Hausarzt Dr. F.___ meldete ihn am 26. März 2014 zur orthopädischen Abklärung bei Dr. D.___ an, welcher ihn am 1 6. April 2014 untersuchte und im Bericht vom 2 3. April 2014 von einer 70-100%ige n Arbeitsfähigkeit in einer den Beschwerden angepassten Tätigkeit ausging (vgl. Urk. 10/99/2 und E. 3.1 hiervor). Offensichtlich kann bei diesem zeitlichen Ablauf entgegen der Annahme der IV-Stelle nicht davon ausgegangen werden, dass der Kläger bis am 2 2. April 2014 in einer angepassten Tätigkeit zu 100 % arbeitsfähig war und eine teilweise Einschränkung der Arbeitsfähigkeit erst mit dem Erstellen des Berichts durch Dr.</w:t>
      </w:r>
    </w:p>
    <w:p>
      <w:r>
        <w:t>D.___</w:t>
      </w:r>
    </w:p>
    <w:p>
      <w:r>
        <w:t>auf trat.</w:t>
      </w:r>
    </w:p>
    <w:p>
      <w:r>
        <w:t>Vielmehr steht die Annahme einer erst ab 2 3. April 2014 bestehenden teilweisen Arbeits un fähigkeit in klarem Widerspruch zur tatsächlichen Situation. Eine medizinische Grundlage für eine Einschränkung der Arbeitsfähigkeit erst ab diesem Zeitpunkt ist den Akten denn auch nicht zu entnehmen , äusserte n sich doch weder Dr. D.___ noch RAD-Ärztin G.___ (E. 3.2 hiervor) in diesem Sinne. Vielmehr ist davon auszugehen, dass eine Arbeitsunfähigkeit aus soma tischen Gründen in diesem Umfang mindestens seit dem Zeitpunkt bestand, in welchem</w:t>
      </w:r>
    </w:p>
    <w:p>
      <w:r>
        <w:t>Dr. F.___ den Kläger an Dr. D.___ überwies, mithin spätestens seit 2 6. März 201 4. Hinzu kommen die psychischen Beschwerden des Klägers. Diesbezüglich berichtete der behandelnde Dr. H.___ , dass beim Kläger im Sommer 2013 eine grössere Krise aufgetreten sei und eine mehrwöchige Arbeits unfähigkeit bestanden habe ; seit 2013 sei er nur noch zu ungefähr 75 % arbeits fähig (E. 3.3 hiervor). Dieser Bericht lag RAD-Ärztin G.___ nicht vor, als sie unter Verweis auf den Bericht von Dr. D.___ vom 2 3. April 2014 eine 70%ige Arbeitsfähigkeit des Klägers aus somatischen Gründen bestätigte. Es ist davon auszugehen, dass sie in Kenntnis der zusätzlichen , seit 2013 die Arbeitsfähigkeit einschränkenden psychischen Beschwerden des Klägers nicht angenommen hätte, dass dieser erst seit dem 2 3. April 2014 teilweise arbeitsunfähig ist .</w:t>
      </w:r>
    </w:p>
    <w:p>
      <w:r>
        <w:rPr>
          <w:b/>
        </w:rPr>
        <w:t>E. 5.3</w:t>
      </w:r>
    </w:p>
    <w:p>
      <w:r>
        <w:t>Die Feststellungen der Invalidenversicherung, wonach der Kläger erst ab dem 23. April 2014 zu 30 % arbeitsunfähig sei, sind nach dem Gesagten offensichtlich unhaltbar. Vielmehr ist ausgewiesen, dass er spätestens seit dem 2 6. März 2014 in berufsvorsorgerechtlich relevantem Umfang arbeitsunfähig ist und spätestens ab dem 1. März 2014 Anspruch auf Ausrichtung einer Viertelsrente der Invalidenversicherung gehabt hätte . Zu diesem Zeitpunkt war der Kläger nicht bei der Beklagten vorsorgeversichert, weshalb eine Leistungspflicht der Beklagten entfällt.</w:t>
      </w:r>
    </w:p>
    <w:p>
      <w:r>
        <w:t>Damit erübrigen sich Ausführungen zur von der Beklagten bestrittenen Frage ( Urk. 5 S. 5), ob der Kläger am 1. April 2014 - ab welchem Zeitpunkt ihm die Viertelsrente der Invalidenversicherung ausgerichtet wird - bereits bei ihr vorsorgeversichert war.</w:t>
      </w:r>
    </w:p>
    <w:p>
      <w:r>
        <w:t>Dies führt zur Abweisung der Klage . Das Gericht erkennt: 1.</w:t>
      </w:r>
    </w:p>
    <w:p>
      <w:r>
        <w:t>Die Klage wird abgewiesen. 2.</w:t>
      </w:r>
    </w:p>
    <w:p>
      <w:r>
        <w:t>Das Verfahren ist kostenlos. 3.</w:t>
      </w:r>
    </w:p>
    <w:p>
      <w:r>
        <w:t>Zustellung gegen Empfangsschein an: - X.___ - Stiftung Auffangeinrichtung BVG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10</w:t>
      </w:r>
    </w:p>
    <w:p>
      <w:r>
        <w:t>Abs. 3 BVG. Erhebe jemand im Anschluss an ein Arbeitsverhältnis Anspruch auf Arbeitslosenentschädigung, bestehe nach der in dieser Bestimmung festgeschriebenen Nachdeckung auch für die Wartetage ein Versicherungsschutz ( Urk. 1 S. 2-3).</w:t>
      </w:r>
    </w:p>
    <w:p>
      <w:r>
        <w:t>Im Rahmen des zweiten Schriftenwechsels hielt der Kläger fest, die IV-Stelle habe die rentenzusprechende Verfügung der Beklagten zugestellt, womit sie davon ausgegangen sei, dass er bei dieser versichert gewesen sei. Für ihn bestehe deshalb kein Anlass, an der Richtigkeit der IV-Beurteilung zu zweifeln. Er sei im Jahre 2013 nicht dauernd und erheblich eingeschränkt gewesen, sondern habe ein Vollzeitpensum erfüllt und nur wenige Arbeitsausfälle gehabt. Die Kündigung sei denn auch nicht wegen seines Gesundheitszustandes, sondern wegen der schwierigen wirtschaftlichen Lage erfolgt. Eine relevante Arbeitsunfähigkeit sei erst zu einer Zeit, als er Arbeitslosenunterstützung bezogen habe, eingetreten ( Urk. 13). 2.2</w:t>
      </w:r>
    </w:p>
    <w:p>
      <w:r>
        <w:t>Die Beklagte begründete die Leistungsverweigerung damit, dass die IV-Stelle das Wartejahr und somit den Beginn der relevanten Arbeitsunfähigkeit auf das Jahr 2013 festgelegt habe. Dies sei vom Sozialversicherungsgericht des Kantons Zürich mit Urteil vom 9. Juli 2021 bestätigt worden. Der Beginn der Wartefrist liege entsprechend klar vor der Versicherungszeit bei der Beklagten, weshalb sie keine Leistungen erbringen könne. Die Verfügung der IV-Stelle sei für sie verbindlich. Die Rente sei dem Kläger bereits ab 1. April 2014 zugesprochen worden, womit der Rentenbeginn rückwirkend sogar vor den Zeitraum falle, in welchem Taggel der der Arbeitslosenversicherung bezogen worden seien. Die Versicherung beginne erst nach Ablauf der Wartefrist. Wie eine Nachdeckung greifen solle, wenn bei der Beklagten gar keine Versicherung bestanden habe, sei nicht ersicht lich. Die Verschlechterung des Gesundheitszustandes sei im März 2017 eingetre ten. Dieser Zeitpunkt liege weit nach der Versicherungszeit bei der Beklagten, weshalb auch dafür klar keine Zuständigkeit ihrerseits bestehe. Sie treffe folglich keine Leistungspflicht ( Urk. 5 S. 4-5) .</w:t>
      </w:r>
    </w:p>
    <w:p>
      <w:r>
        <w:t>Im Rahmen des zweiten Schriftenwechsels ergänzte die Beklagte, die Zustellung einer Verfügung der IV-Stelle an eine Pensionskasse begründe nicht deren Zuständigkeit, sondern habe nur zur Folge, dass diese an die Feststellungen der IV-Stelle grundsätzlich gebunden sei. Die Bindungswirkung sei von ihr - der Beklagten - im vorliegenden Verfahren bereits bejaht worden. Dem Antrag auf Eingliederungsmassnahmen sei überdies zu entnehmen, dass es seit 2013 vermehrt zu Arbeitsausfällen gekommen sei, welche im März 2014 zur Auflösung des Arbeitsverhältnisses geführt hätten ( Urk. 16 S. 2-3).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