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BV.2022.00076 vom 29. September 2023</w:t>
      </w:r>
    </w:p>
    <w:p>
      <w:r>
        <w:t>ZH Sozialversicherungsgericht, 2023-09-29, DE</w:t>
      </w:r>
    </w:p>
    <w:p>
      <w:r>
        <w:rPr>
          <w:b/>
        </w:rPr>
        <w:t xml:space="preserve">Quelle: </w:t>
      </w:r>
      <w:r>
        <w:t>https://mcp.opencaselaw.ch/entscheid/zh_sozialversicherungsgericht_BV.2022.00076</w:t>
      </w:r>
    </w:p>
    <w:p>
      <w:r>
        <w:t>FR: ZH_SOZIALVERSICHERUNGSGERICHT BV.2022.00076 du 29 septembre 2023</w:t>
      </w:r>
    </w:p>
    <w:p>
      <w:r>
        <w:t>IT: ZH_SOZIALVERSICHERUNGSGERICHT BV.2022.00076 del 29 settembre 2023</w:t>
      </w:r>
    </w:p>
    <w:p>
      <w:pPr>
        <w:pStyle w:val="Heading2"/>
      </w:pPr>
      <w:r>
        <w:t>Erwägungen</w:t>
      </w:r>
    </w:p>
    <w:p>
      <w:r>
        <w:rPr>
          <w:b/>
        </w:rPr>
        <w:t>E. 4</w:t>
      </w:r>
    </w:p>
    <w:p>
      <w:r>
        <w:t>Das Bundesgericht äusserte sich wiederholt zu Fällen, in welchen geltend gemacht wurde, dass psychische Beschwerden mit den somatischen Beschwerden (beispiels weise Rückenbeschwerden) verknüpft respektive Folge dieser soma tischen Beschwerden seien. Gemäss bundesgerichtlicher Rechtsprechung wird in Konstellationen, in denen die eingetretene Arbeitsunfähigkeit bei bestehender Versicherungsdeckung somatisch, die den Anspruch auf eine Rente der Invali denversicherung begründende Invalidität jedoch psychisch bedingt war, verlangt, dass sich grundsätzlich aus echtzeitlichen Belegen, allenfalls im Verbund mit späteren fachärztlichen Berichten, gewichtige Anhaltspunkte ergeben, wonach bei noch bestehender Versicherungsdeckung psychische Beeinträchtigungen mit Auswirkungen auf das Krankheitsgeschehen bestanden (Urteil des Bundesgerichts 9C_583/2016 vom 19. Januar 2017 E. 5.1 mit Hinweisen).</w:t>
      </w:r>
    </w:p>
    <w:p>
      <w:r>
        <w:rPr>
          <w:b/>
        </w:rPr>
        <w:t>E. 5</w:t>
      </w:r>
    </w:p>
    <w:p>
      <w:r>
        <w:t>In sinngemässer Anwendung der zitierten Rechtsprechung auf den vorliegenden Fall müsste sich d ie Leberzirrhose während des Vorsorgeverhältnisses , das heisst bis spätestens Ende Oktober 2013 ,</w:t>
      </w:r>
    </w:p>
    <w:p>
      <w:r>
        <w:t>manifestiert und das Krankheitsgeschehen erkennbar mitgeprägt haben.</w:t>
      </w:r>
    </w:p>
    <w:p>
      <w:r>
        <w:t>Vorliegend fehlen indessen echtzeitliche Belege als Anhaltspunkt dafür, dass bei noch bestehender Versicherungsdeckung bereits eine Leberzirrhose mit Auswir kung auf das Krankheitsgeschehen bestand. Soweit der Kläger geltend machte, er habe schon ab dem Jahre 2007 unter einer leichten Atemnot gelitten, welche sich zu einer Kurzatmigkeit mit ausgeprägter Müdigkeit, vor allem unter körperlicher Belastung , entwickelt habe , und das CT Thorax vom 2. Februar 2009 belege eine massive Luxation der Leber nach intrathorakal</w:t>
      </w:r>
    </w:p>
    <w:p>
      <w:r>
        <w:t>(Urk. 1 S. 8) , kann hinsichtlich der erst im November 2017 diagnostizierten Leberzirrhose nichts her geleitet werden . Denn</w:t>
      </w:r>
    </w:p>
    <w:p>
      <w:r>
        <w:t>der Befund einer intrathorakalen Leber stand im Zusammenhang mit einer – zu einer Restriktion in der Lungenfunktion führenden – Zwerchfellruptur rechts, wobei unklar war, wie es zu dieser Zwerchfellruptur gekommen war ,</w:t>
      </w:r>
    </w:p>
    <w:p>
      <w:r>
        <w:t>nachdem sich der Kläger nicht an ein zeitnahes Trauma erinn ern konnte (vgl.</w:t>
      </w:r>
    </w:p>
    <w:p>
      <w:r>
        <w:t>Urk.</w:t>
      </w:r>
    </w:p>
    <w:p>
      <w:r>
        <w:t>14/ 140 /7). Damit ist festzustellen, dass sich in den</w:t>
      </w:r>
    </w:p>
    <w:p>
      <w:r>
        <w:t>medizinischen Berichten vor November 2017 keine genügenden Anhaltspunkte zur Diagnose einer Leber zirrhose oder zu einer Begleiterscheinung</w:t>
      </w:r>
    </w:p>
    <w:p>
      <w:r>
        <w:t>einer solchen finden lassen .</w:t>
      </w:r>
    </w:p>
    <w:p>
      <w:r>
        <w:t>Dazu wurde auch bereits</w:t>
      </w:r>
    </w:p>
    <w:p>
      <w:r>
        <w:t>im Urteil IV.2017.00352 vom 3. April 2018 festgehalten , dass die Ärzte die im November und Dezember 2017 aufgetretenen Bewusstseins stö rungen</w:t>
      </w:r>
    </w:p>
    <w:p>
      <w:r>
        <w:t>auf eine schwere hepatische Encephalopathie zurück führten und eine Hyper ammonämie bei neu diagnostizierter Leberzirrhose im Rahmen einer NASH</w:t>
      </w:r>
    </w:p>
    <w:p>
      <w:r>
        <w:t>als u rsächlich für das en z ephalopathische Bild erachteten (E. 3.1). 4.</w:t>
      </w:r>
    </w:p>
    <w:p>
      <w:r>
        <w:rPr>
          <w:b/>
        </w:rPr>
        <w:t>E. 6</w:t>
      </w:r>
    </w:p>
    <w:p>
      <w:r>
        <w:t>Insoweit der Kläger in der Replik ausführte ,</w:t>
      </w:r>
    </w:p>
    <w:p>
      <w:r>
        <w:t>aufgrund des radiologischen Befund s vom 4. Juni 2015 sei bereits eine beginnende Zirrhose vermutet worden ( Urk. 19 Ziff. 12, vgl. auch Urk. 20/1 ) , kann daraus gerade nicht geschlossen werden, dass per Ende Oktober 2013 eine Leberzirrhose das Beschwerdebild mitgeprägt hat. Auch die Vermutung, dass eine allgemein erhöhte Fatigue respektive verminderte Leistungsfähigkeit aufgrund einer eingeschränkten Leistung der Leber bestanden haben oder eine langjährige Therapie mit Marcoumar aufgrund der Behandlung der kardiologischen Probleme zur Leberzirrhose geführt haben könnte , vermag daran nichts zu ändern. Denn ein Zusammenhang zwischen mehreren Gesund heitsschäden ist nicht selten und die Ta t sache, dass bestimmte Gesundheits schäden Risikofaktoren für eine neue Gesundheitsbeeinträchtigung darstellen, reicht bei Eintritt einer solchen nicht aus, um die sachliche Konnexität zu begrün den. Die Rechtsprechung verlangt eine sinnfällige Auswirkung auf das Krank heits geschehen aus dem sachlich konnexen Grund, nicht das Setzen einer Ursache mit sich entwickelnder Kausalkette. 4.</w:t>
      </w:r>
    </w:p>
    <w:p>
      <w:r>
        <w:rPr>
          <w:b/>
        </w:rPr>
        <w:t>E. 7</w:t>
      </w:r>
    </w:p>
    <w:p>
      <w:r>
        <w:t>Zusammenfassend ist festzuhalten, dass es an einem sachlichen Zusammenhang fehlt. Es liegt keine massgebliche Verschlechterung eines während der Versicher ungszeit bei der Beklagten eingetretenen, zu einer Arbeitsunfähigkeit führenden Gesundheitsschadens vor. Ursache für die Erhöhung des Invaliditätsgrades war vielmehr die neu aufgetretene Leberzirrhose . D ie Leberzirrhose und deren Folgeerscheinungen nach Lebertransplantation , welche zu einer Einschränkung der Arbeitsfähigkeit führte n und eine höhere Invalidität nach sich zog en , trat en erst im November 2017 und somit nach der Versicherungsdeckung durch die Beklagte auf. Demnach ist die Klage vollumfänglich abzuweisen. 5.</w:t>
      </w:r>
    </w:p>
    <w:p>
      <w:r>
        <w:t>Art. 73 Abs. 2 BVG schliesst einen Anspruch der obsiegenden Versicherungs trägerin auf eine Prozessentschädigung zwar nicht aus. Indes wird im Verfahren der Verwaltungsgerichtsbeschwerde obsiegenden Behörden oder mit öffentlich recht lichen Aufgaben betrauten Organisationen wie UVG-Versicherern oder Krankenkassen - ausser bei einem als mutwillig zu qualifizierenden Verhalten der Gegenpartei - in der Regel keine Parteientschädigung zugesprochen. Das hat auch für Träger der beruflichen Vorsorge gemäss BVG zu gelten (vgl. BGE 112 V 356 E. 6 und 128 V 124 E. 5b je mit Hinweisen). Es besteht kein Grund, bei der obsiegenden Beklagten - trotz ihres entsprechenden Antrages - anders zu ver fahren. Das Gericht erkennt: 1.</w:t>
      </w:r>
    </w:p>
    <w:p>
      <w:r>
        <w:t>Die Klage wird abgewiesen. 2.</w:t>
      </w:r>
    </w:p>
    <w:p>
      <w:r>
        <w:t>Das Verfahren ist kostenlos. 3.</w:t>
      </w:r>
    </w:p>
    <w:p>
      <w:r>
        <w:t>Der Beklagten wird keine Prozessentschädigung zugesprochen. 4.</w:t>
      </w:r>
    </w:p>
    <w:p>
      <w:r>
        <w:t>Zustellung gegen Empfangsschein an: - Rechtsanwalt Dr. iur . André Largier - Rechtsanwalt Andreas Gnädinger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