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BV.2022.00053 vom 24. März 2023</w:t>
      </w:r>
    </w:p>
    <w:p>
      <w:r>
        <w:t>ZH Sozialversicherungsgericht, 2023-03-24, DE</w:t>
      </w:r>
    </w:p>
    <w:p>
      <w:r>
        <w:rPr>
          <w:b/>
        </w:rPr>
        <w:t xml:space="preserve">Quelle: </w:t>
      </w:r>
      <w:r>
        <w:t>https://mcp.opencaselaw.ch/entscheid/zh_sozialversicherungsgericht_BV.2022.00053</w:t>
      </w:r>
    </w:p>
    <w:p>
      <w:r>
        <w:t>FR: ZH_SOZIALVERSICHERUNGSGERICHT BV.2022.00053 du 24 mars 2023</w:t>
      </w:r>
    </w:p>
    <w:p>
      <w:r>
        <w:t>IT: ZH_SOZIALVERSICHERUNGSGERICHT BV.2022.00053 del 24 marzo 2023</w:t>
      </w:r>
    </w:p>
    <w:p>
      <w:pPr>
        <w:pStyle w:val="Heading2"/>
      </w:pPr>
      <w:r>
        <w:t>Erwägungen</w:t>
      </w:r>
    </w:p>
    <w:p>
      <w:r>
        <w:rPr>
          <w:b/>
        </w:rPr>
        <w:t>E. 1.1</w:t>
      </w:r>
    </w:p>
    <w:p>
      <w:r>
        <w:t>Nach Art. 24 Abs. 1 des Bundesgesetzes über die berufliche Alters-, Hinterlasse nen- und Invalidenvorsorge (BVG) hat der Versicherte Anspruch auf eine volle Invalidenrente, wenn er im Sinne der Invalidenversicherung mindestens zu 70 %, auf eine Dreiviertelsrente, wenn er mindestens zu 60 %, auf eine halbe Rente, wenn er mindestens zur Hälfte und auf eine Viertelsrente, wenn er mindestens zu 40 % invalid ist. Gemäss Abs. 1 von Art. 26 BVG gelten für den Beginn des Anspruchs auf Invalidenleistungen sinngemäss die entsprechenden Bestimmun gen des Bundesgesetzes über die Invalidenversicherung (Art. 29 des Bundes gesetzes über die Invalidenversicherung [ IVG ]). Die Invalidenleistungen nach BVG werden von derjenigen Vorsorgeeinrichtung geschuldet, welcher die den Anspruch erhebende Person bei Eintritt des versicherten Ereignisses angeschlos 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b IVG in Verbin dung mit Art. 26 BVG) invalid wird. Damit nämlich der durch die zweite Säule bezweckte Schutz zum Tragen kommt, muss das Invaliditäts risiko auch dann gedeckt sein, wenn es rechtlich gesehen erst nach einer langen Krankheit eintritt, während welcher die Person unter Umständen aus dem Arbeitsverhältnis ausge schieden ist und daher nicht mehr dem Obligatorium unterstanden hat (BGE 138 V 409 E. 6,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relevan 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aufgetrete 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(Art. 26 Abs. 3 BVG e contrario; BGE 136 V 65 E. 3.1, 123 V 262 E. 1a, 118 V 35 E. 5).</w:t>
      </w:r>
    </w:p>
    <w:p>
      <w:r>
        <w:rPr>
          <w:b/>
        </w:rPr>
        <w:t>E. 1.3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 alidenleistungen nach Art. 23 BVG entsteht in diesem Fall nicht gegenüber der neuen Vorsorgeeinrichtung, sondern gegenüber derjenigen, welcher die Person im Zeitpunkt des Eintritts der der zur Invalidität führenden Arbeitsunfähigkeit angehörte.</w:t>
      </w:r>
    </w:p>
    <w:p>
      <w:r>
        <w:t>Damit eine Vorsorgeeinrichtung, der eine Arbeitnehmerin oder ein Arbeitnehmer beim Eintritt der Arbeitsunfähigkeit angeschlossen war, für das erst nach Beendigung des Vorsorgeverhältnisses eingetretene Invaliditätsrisiko aufzukom men hat, ist indes erforderlich, dass zwischen Arbeitsunfähigkeit und Invalidität ein enger sachlicher und zeitlicher Zusamme nhang besteht (BGE 130 V 270 E. 4.1; vgl. auch BGE 147 V 322 E. 3.1, 134 V 20 E. 3.2).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 tung hat nicht für Rückfälle oder Spätfolgen einer Krankheit einzustehen, die erst Jahre nach Wiedererlangung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 Anwendung der Regeln von Art. 88a Abs. 1 der Verordnung über die Invalidenversicherung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 nahme der Arbeit ver anlasst haben (BGE 123 V 262 E. lc, 120 V 112 E. 2c/aa und 2c/bb mit Hi nweisen; vgl. auch 138 V 409 E. 6.2, 134 V 20 E. 3.2.1).</w:t>
      </w:r>
    </w:p>
    <w:p>
      <w:r>
        <w:rPr>
          <w:b/>
        </w:rPr>
        <w:t>E. 1.4</w:t>
      </w:r>
    </w:p>
    <w:p>
      <w:r>
        <w:t>Das Erfordernis des sachlichen und zeitlichen Konnexes als Kriterium für die Leistungspflicht einer Vorsorgeeinrichtung spielt nicht nur dann eine Rolle, wenn ein Versicherter aus einer Vorsorgeeinrichtung aus- und in eine neue eintritt, sondern gilt in jedem Fall, also auch dann, wenn ein Versicherter während der Dauer der Versicherteneigenschaft arbeitsunfähig und später invalid wird (beziehungsweise sich der Invaliditätsgrad erhöht), ohne zuvor nochmals in eine neue Vorsorgeeinrichtung eingetreten zu sein. Der sachliche Konnex ist dann gegeben, wenn der Gesundheitsschaden, der zur Arbeitsunfähigkeit geführt hat, auch Ursache für den Eintritt der Invalidität oder der Erhöhung des Invaliditäts grades ist. Dieses Erfordernis geht aus Art. 23 BVG hervor. Der zeitliche Konnex ist zu bejahen, wenn die Arbeitsunfähigkeit des Versicherten nicht durch eine Wiedererlangung der Arbeitsfähigkeit unterbrochen wird (Urteile des Eidgenös sischen Versicherungsgerichts B 72/99 vom 10. Oktober 2001 E. 4 und B 64/99 vom 6. Juni 2001 E. 5a).</w:t>
      </w:r>
    </w:p>
    <w:p>
      <w:r>
        <w:rPr>
          <w:b/>
        </w:rPr>
        <w:t>E. 1.5</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 r gleiche ist (BGE 123 V 269 E. 2a, 120 V 106 E. 3c, je mit Hinweisen).</w:t>
      </w:r>
    </w:p>
    <w:p>
      <w:r>
        <w:t>Praxisgemäss sind daher die Vorsorgeeinrichtungen im Bereich der ges etzlichen Mindestvorsorge (Art.</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2.</w:t>
      </w:r>
    </w:p>
    <w:p>
      <w:r>
        <w:rPr>
          <w:b/>
        </w:rPr>
        <w:t>E. 2</w:t>
      </w:r>
    </w:p>
    <w:p>
      <w:r>
        <w:t>Mit Eingabe vom 5. Juli 2022 (Urk. 1; Poststempel vom 19. Juli 2022) erhob X.___ Klage gegen 1. die Vorsorgeeinrichtung der Z.___ , 2. die Stiftung Auffangeinrichtung BVG sowie 3. die Asga Pensionskasse Genossen schaft mit dem sinngemässen Antrag, es sei eine der drei eingeklagten Vorsorge einrichtungen zur Ausrichtung von Rentenleistungen zu verpflichten. Mit Verfügung vom 21. Juli 2022 (Urk. 3) wurde Frist zur Erstattung der Klageant worten angesetzt. Die Vorsorgeeinrichtung der Z.___ schloss in ihrer Klageantwort vom 2. August 2022 (Urk. 7) auf Abweisung der gegen sie gerichteten Klage. Die Stiftung Auffangeinrichtung BVG beantragte in ihrer Klageant wort vom 1. September 2022 (Urk. 10) die Abweisung der gegen sie gerichteten Klage; eventualiter beantragte sie, im Falle ihrer Leistungspflicht auch die Asga Pensionskasse Genossenschaft «als kumulativ zuständig zu bezeichnen (doppelte Zuständigkeit).» Die Asga Pensionskasse Genossenschaft reichte keine Klageant wort ein (vgl. Urk. 13 und 16). Mit Verfügung vom 22. November 2022 (Urk. 18) wurden die Akten der Eidgenössischen Invalidenversicherung in Sachen des Versicherten beigezogen. In der Folge wurde den Parteien Frist zur Stellung nahme zu den beigezogenen Akten angesetzt (Urk. 21) . Binnen angesetzter Frist gingen hierzu keine Stellungnahmen ein. Die Stiftung Auffangeinrichtung BVG verzichtete ausdrücklich auf Stellungnahme (Urk. 27). Die übrigen Verfahrens beteiligten liessen sich diesbezüglich nicht vernehmen.</w:t>
      </w:r>
    </w:p>
    <w:p>
      <w:r>
        <w:t>Auf die Ausführungen der Parteien ist, soweit für die Entscheidfindung erforder lich, in den Erwägungen einzugehen. Das Gericht zieht in Erwägung: 1.</w:t>
      </w:r>
    </w:p>
    <w:p>
      <w:r>
        <w:rPr>
          <w:b/>
        </w:rPr>
        <w:t>E. 2.1</w:t>
      </w:r>
    </w:p>
    <w:p>
      <w:r>
        <w:t>Der Kläger führte zur Begründung der Klage im Wesentlichen aus (Urk. 1), dass das Sozialversicherungsgericht mit Urteil vom 10. Februar 2022 seine Klage gegen die BVG-Sammelstiftung Swiss Life im Hauptstandpunkt abgewiesen, sie aber als vorleistungspflichtige Vorsorgeeinrichtung bestimmt habe. Deshalb würden nunmehr die drei Beklagten ins R echt gefasst. Eine der drei Beklagten müsse die definitiven Leistungen erbringen. Es sei eine Tatsache, dass er auch vor seiner Tätigkeit bei der B.___ AG einige gesundheitliche Probleme gehabt habe, aber er sei damals gesund genug gewesen, um diese Arbeit auszuüben. Während der gesamten zwölf Monate des Jahres 2013 sei er arbeitsfähig gewesen. Während seiner Anstellung bei der B.___ AG hätten seine gesundheitlichen Probleme angefangen. Ganz genau könne er sich nicht erinnern. Etwa im Jahr 2015 hätten dann die gesundheitlichen Probleme «richtig angefangen». Da er Angst gehabt habe, seine Arbeitsstelle zu verlieren, habe er nicht aus Krankheits gründen gefehlt. Aber wenn man nach dem Anfang und der Ursache seiner Invalidität suchte, dann sei man im Jahr 2015 richtig. Demzufolge sei seines Erachtens die Beklagte 1 leistungspflichtig.</w:t>
      </w:r>
    </w:p>
    <w:p>
      <w:r>
        <w:rPr>
          <w:b/>
        </w:rPr>
        <w:t>E. 2.2.1</w:t>
      </w:r>
    </w:p>
    <w:p>
      <w:r>
        <w:t>Die Beklagte 1 stellte sich in ihrer Klageantwort vom 2. August 2022 (Urk. 7) auf den Standpunkt, dass der Kläger während der Dauer der Versicherung (1. Januar 2014 bis 31.</w:t>
      </w:r>
    </w:p>
    <w:p>
      <w:r>
        <w:t>Dezember 2017) voll arbeitsfähig gewesen sei. Ihr sei keine gesund heitliche Einschränkung bekannt gewesen. Die Arbeitsunfähigkeit, deren Ursache zur Invalidität geführt habe, sei nach dem Austritt erfolgt. Sie habe auch keine Verfügung der Eidgenössischen Invalidenversicherung erhalten. Der Kläger habe keinen Anspruch auf eine Invalidenrente der Beklagten 1.</w:t>
      </w:r>
    </w:p>
    <w:p>
      <w:r>
        <w:rPr>
          <w:b/>
        </w:rPr>
        <w:t>E. 2.2.2</w:t>
      </w:r>
    </w:p>
    <w:p>
      <w:r>
        <w:t>Die Beklagte 2 führte in ihrer Klageantwort vom 1. September 2022 (Urk. 10) im Wesentlichen aus, dass</w:t>
      </w:r>
    </w:p>
    <w:p>
      <w:r>
        <w:t>der Kläger vom 8. Januar bis 31. März 2018 Taggelder der Arbeitslosenversicherung bezogen habe und demzufolge bei ihr berufsvorsor geversichert gewesen sei (S. 3). Zuvor sei er vom 1. Januar 2014 bis 31. Dezember 2017 bei der B.___ AG tätig und bei der Beklagten 1 versichert</w:t>
      </w:r>
    </w:p>
    <w:p>
      <w:r>
        <w:t>gewesen . Aufgrund des Arbeitsverhältnisses mit der C.___ AG (Zwischenverdienst; Einsatzbetrieb D.___ AG) sei er vom 26. Januar 2018 bis 14. März 2018 bei der Beklagten 3 versichert gewesen. In dieser Zeit sei er somit sowohl bei der Beklagten 2 als auch bei der Beklagten 3 berufsvorsorgeversichert gewesen ; es habe eine doppelte Versicherungsdeckung bestanden (S. 4).</w:t>
      </w:r>
    </w:p>
    <w:p>
      <w:r>
        <w:t>Für die Versiche rungsdauer bei der Beklagten 2 fänden sich weder in den IV-Akten noch in den übrigen Akten echtzeitliche Arztzeugnisse, welche den Beginn der invalidisieren den Arbeitsunfähigkeit festhielten. Auch der Kläger mache geltend, dass die dauernde und bleibende Verschlechterung seines Gesundheitszustandes bereits während des Arbeitsverhältnisses mit der B.___ AG, also bereits vor Ende 2017 erfolgt sei (S. 5). In dieses Bild passe auch, dass der Kläger während des Taggeld bezugs - mit Ausnahme der Arbeitsunfähigkeit wegen eines grippalen Infekts vom 2 0. bis 25. Februar 201</w:t>
      </w:r>
    </w:p>
    <w:p>
      <w:r>
        <w:rPr>
          <w:b/>
        </w:rPr>
        <w:t>E. 2.2.3</w:t>
      </w:r>
    </w:p>
    <w:p>
      <w:r>
        <w:t>Die Beklagte 3 reichte - wie bereits erwähnt - keine Klageantwort ein und äusserte sich auch im weiteren Verfahren nicht zur Sache.</w:t>
      </w:r>
    </w:p>
    <w:p>
      <w:r>
        <w:rPr>
          <w:b/>
        </w:rPr>
        <w:t>E. 2.3.1</w:t>
      </w:r>
    </w:p>
    <w:p>
      <w:r>
        <w:t>Strittig und zu prüfen ist, ob eine der drei Beklagten dem Kläger Leistungen der beruflichen Vorsorge auszurichten hat. Streitentscheidend ist dabei die Frage, wann die relevante Arbeitsunfähigkeit im Sinne von Art. 23 BVG eingetreten ist (vgl. dazu E. 1.2) , weil durch diesen Zeitpunkt die leistungspflichtige Vorsorge einrichtung bestimmt wird. Vorauszuschicken ist, dass der Kläger im vorliegend in Frage kommenden Zeitraum stets und ununterbrochen berufsvorsorgever sichert war. Dies ändert aber nichts daran, dass eine beklagte Vorsorgeeinrichtung nur dann zur Erbringung von Leistungen der beruflichen Vorsorge verpflichtet werden kann, wenn die relevante Arbeitsunfähigkeit mit überwiegender Wahr scheinlichkeit eintrat, als der Kläger bei ihr versichert war.</w:t>
      </w:r>
    </w:p>
    <w:p>
      <w:r>
        <w:rPr>
          <w:b/>
        </w:rPr>
        <w:t>E. 2.3.2</w:t>
      </w:r>
    </w:p>
    <w:p>
      <w:r>
        <w:t>Da die IV Stelle die Rentenverfügungen vom 2. und 21. Juli 2020 (Urk. 19 / 89 und 19 /94), mit denen sie dem Kläger mit Wirkung vom 1. Januar bis 31. Dezem ber 2019 eine auf einem Invaliditätsgrad von 41 % basierende Viertelsrente und mit Wirkung ab 1. Januar 2020 eine auf einem Invaliditätsgrad von 53 % basierende halbe Rente der Eidgenössischen Invalidenversicherung zugesprochen und den Beginn der Arbeitsunfähigkeit auf den 26. Januar 2018 festgelegt hatte , keiner der Beklagten zugestellt hat, besteht im Sinne des oben in E. 1. 5 Ausge führten im vorliegenden Prozess keine Bindung an die entsprechenden Feststel lungen der IV-Stelle. Festzuhalten ist immerhin, dass die von der IV-Stelle ermittelten Invaliditätsgrade zu Recht von keiner Beklagten in Zweifel gezogen wurden. 3.</w:t>
      </w:r>
    </w:p>
    <w:p>
      <w:r>
        <w:t>Die wesentlichen medizinischen Akten wurden bereits im Urteil vom 10. Februar 2022 in Sachen des Klägers gegen die BVG-Sammelstiftung Swiss Life (Prozess Nr. BV.2021.00037; Urk. 28) aufgeführt; sie werden nachfolgend nochmals wiedergegeben. In den Akten finden sich keine weiteren relevante Berichte . 3.1</w:t>
      </w:r>
    </w:p>
    <w:p>
      <w:r>
        <w:t>Dr. med. F.___ , Fachärztin für Innere Medizin, bestätigte in ihrem Zeugnis vom 26. April 2018 (Urk. 1</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 bar erscheint (BGE 143 V 434 E. 2.2, 126 V 309 E. 1 in fine).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 einrichtung beziehungsweise das Berufsvorsorgegericht zur Folge (Urteil des Bundesgerichts 9C_49/2010 vom 23. Februar 2010 E. 2.1).</w:t>
      </w:r>
    </w:p>
    <w:p>
      <w:r>
        <w:t>Diese Bindungswirkung setzt voraus, dass die Vorsorgeeinrichtung (spätestens) ins Vorbescheidverfahren (Art. 73 ter IVV) einbezogen und ihr die Rentenver fügung formgültig eröffnet wurde (Urteil des Bu ndesgerichts 9C_81/2010 vom 16. Juni 2010 E. 3.1, mit Hinweisen). Dem BVG-Versicherer steht ein selbständi ges Beschwerderecht im Verfahren nach IVG zu. Unterbleibt ein solches Einbeziehen der Vorsorgeeinrichtungen, ist die IV-rechtliche Festsetzung des Invaliditätsgrades (grundsätzlich, masslich und zeitlich) berufsvorsorgerechtlich nich t verbindlich (BGE 130 V 270 E. 3.1).</w:t>
      </w:r>
    </w:p>
    <w:p>
      <w:r>
        <w:t>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 bemessung der Invalidenversicherung offensichtlich unhaltbar war (BGE 130 V 27 0 E. 3.1; vgl. auch 144 V 63 E. 4.1.1).</w:t>
      </w:r>
    </w:p>
    <w:p>
      <w:r>
        <w:rPr>
          <w:b/>
        </w:rPr>
        <w:t>E. 8</w:t>
      </w:r>
    </w:p>
    <w:p>
      <w:r>
        <w:t>- stets voll vermittlungsfähig gewesen sei (S. 6) . Im Ergebnis könne der Kläger nicht rechtsgenüglich nachweisen, dass die invalidi sierende Arbeitsunfähigkeit während der Dauer des Taggeldbezugs bei der Arbeitslosenversicherung mit entsprechender Versicherungsdeckung bei der Beklagten 2 vom 8. Januar bis 31. März 2018 eingetreten sei (S. 7; vgl. Urk. 1 S. 7 ff. zum Eventualantrag der Beklagten 2).</w:t>
      </w:r>
    </w:p>
    <w:p>
      <w:r>
        <w:rPr>
          <w:b/>
        </w:rPr>
        <w:t>E. 9</w:t>
      </w:r>
    </w:p>
    <w:p>
      <w:r>
        <w:t>/107) korrigierte Dr.</w:t>
      </w:r>
    </w:p>
    <w:p>
      <w:r>
        <w:t>F.___</w:t>
      </w:r>
    </w:p>
    <w:p>
      <w:r>
        <w:t>diese Angaben: Der Kläger habe zwischen dem 26. Januar 2018 und dem 14. März 2018 bei der D.___ AG gearbeitet, sei also bis auf einen Arbeitsausfall wegen eines protrahierten grippalen Infektes in der zweiten Februarhälfte nicht arbeits unfähig gewesen. Wahrscheinlich habe es gewisse Kommunikationsprobleme zwischen ihr und dem Kläger gegeben. 4. 4.1</w:t>
      </w:r>
    </w:p>
    <w:p>
      <w:r>
        <w:t>Der Zeitpunkt des Eintritts der berufsvorsorgerechtlich relevanten Arbeits unfähigkeit muss mit dem im Sozialversicherungsrecht üblichen Beweisgrad der überwiegenden Wahrscheinlichkeit echtzeitlich nachgewiesen oder durch andere Umstände schlüssig belegt sein.</w:t>
      </w:r>
    </w:p>
    <w:p>
      <w:r>
        <w:t>Ob eine Person trotz Lohnzahlung tatsächlich erheblich arbeitsunfähig ist, ob sie also im Rahmen eines Arbeitsverhältnisses ihre übliche oder aber eine gesund heitsbedingt eingeschränkte Leistung erbringt, ist gemäss höchstrichterlicher Rechtsprechung von Amtes wegen mit aller Sorgfalt zu prüfen (Urteil des Eidgenössischen Versicherungsgerichts B 79/99 und B 4/00 vom 26. Januar 2001 E. 4a/aa). In seinem Urteil B 13/01 vom 5. Februar 2003 führte das Eidgenössische Versicherungsgericht in E. 4.2 Folgendes aus: «Es muss arbeitsrechtlich in Erscheinung treten, dass der Versicherte Leistungsvermögen eingebüsst hat, so etwa durch einen Abfall der Leistungen mit entsprechender Feststellung oder gar Ermahnung des Arbeitgebers oder durch gehäufte, aus dem Rahmen fallende gesundheitlich bedingte Arbeitsausfälle. Eine erst nach Jahren rückwirkend fest gelegte medizinisch-theoretische Arbeitsunfähigkeit, ohne dass der frühere Arbeitgeber die Leistungseinbusse bemerkt hätte, genügt nicht. Es sind die vertraglich festgesetzte Pflicht zur Erbringung von Arbeit und die dafür vorge sehene Entlöhnung sowie weitere im Rahmen des Arbeitsverhältnisses getroffene Vereinbarungen in der Regel als den realen Gegebenheiten entsprechend zu werten. Nur beim Vorliegen besonderer Umstände darf die Möglichkeit einer von der arbeitsrechtlich zu Tage tretenden Situation in Wirklichkeit abweichenden Lage – etwa in dem Sinne, dass ein Arbeitnehmer zwar zur Erbringung einer vollen Arbeitsleistung verpflichtet war und auch entsprechend entlöhnt wurde, tatsächlich aber eben doch keine volle Arbeitsleistung hat erbringen können – in Betracht gezogen werden. [...] Indessen gilt auch hier, dass die Leistungseinbusse auch und vor allem dem Arbeitgeber aufgefallen sein muss.» (vgl. dazu auch Isabelle Vetter-Schreiber, BVG/FZG Kommentar, Berufliche Vorsorge, 4. Auflage, Zürich/Basel/Genf 2021, N 8 zu Art. 23 BVG mit Hinweisen). 4.2</w:t>
      </w:r>
    </w:p>
    <w:p>
      <w:r>
        <w:t>Vorweg ist festzuhalten, dass die Festlegung des Beginns des Wartejahres, der üblicherweise mit dem Zeitpunkt des Eintritts der relevanten Arbeitsunfähigkeit übereinstimmt, durch die IV-Stelle auf den 26. Januar 2018 offensichtlich unhaltbar ist. Bezüglich dieses Zeitpunktes stützte sich die IV-Stelle (vgl. insbe sondere Urk. 19 /98) auf die ursprünglichen Angaben von Dr. F.___ (vgl. E. 3.1 und 3.4 ), welche diese später widerrief (vgl. E. 3.5). Im Übrigen ist der von der IV-Stelle gewählte Zeitpunkt (26. Januar 2018) auch deshalb unplausibel, weil der Kläger gerade an diesem Tag seine neue Stelle bei der D.___ AG antrat. Mit überwiegender Wahrscheinlichkeit ist davon auszugehen, dass die relevante Arbeitsunfähigkeit gerade nicht am 26. Januar 2018 eintrat (sondern entweder davor oder danach). 4. 3</w:t>
      </w:r>
    </w:p>
    <w:p>
      <w:r>
        <w:t>Aus dem Assessmentbericht der H.___ AG vom 9. Oktober 2018 (Urk. 19 /39 S. 2) geht hervor, dass der Kläger seine (temporäre) Arbeitsstelle bei der D.___ AG wegen stärker werdenden Rückenbeschwerden und auf grund des Umstandes, dass er die Zusage einer Festanstellung bei der E.___ AG hatte, aufgegeben hatte. Fakt ist, dass der Kläger seine Arbeit bei der D.___ AG bereits zwei Wochen vor Beginn der Anstellung bei der E.___ AG beendete, und zwar - gemäss eigenen Aussagen - aus gesund heitlichen Gründen («steigende Rückenbeschwerden»). In dieses Bild passen auch die Aussagen von Dr. G.___ , der zwar eine Arbeitsunfähigkeit ab 23. April 2018 attestierte (vgl. E. 3.3), aber in seinem Bericht vom 5. Mai 2018 festhielt, dass der Kläger bereits seit etwa zwei Monaten manifeste Schmerzen im linken Bein mit begleitenden Kribbelparästhesien habe (vgl. E. 3.2). Daraus ergibt sich, dass mit überwiegender Wahrscheinlichkeit davon auszugehen ist, dass die relevante Arbeitsunfähigkeit bereits eingetreten war, bevor der Kläger am 1. April 2018 seine Arbeitsstelle bei der E.___ AG antrat . Die relevante Arbeitsunfähig keit trat mit überwiegender Wahrscheinlichkeit ein, als er seine Arbeit bei der D.___ AG (beziehungsweise seine entsprechende Anstellung bei der C.___ AG) aus gesundheitlichen Gründen per 14. März 2018 kündigte (beziehungsweise wenige Tage zuvor). Damals trat erstmals die später zur Invali disierung führende Arbeitsunfähigkeit arbeitsrechtlich und gegen aussen sichtbar in Erscheinung.</w:t>
      </w:r>
    </w:p>
    <w:p>
      <w:r>
        <w:t>Bei seiner späteren Tätigkeit für die E.___ AG handelte es sich offensicht lich um eine für den Kläger gesundheitlich unzumutbare Tätigkeit, letztlich um einen gescheiterten Arbeitsversuch. Nach den Aussagen des Klägers bestanden bereits seit vielen Jahren gesundheitliche Probleme. Er führte diesbezüglich im genannten Assessmentbericht aus (vgl. Urk. 19/39 S. 2), dass er bereits an seinen früheren Arbeitsstellen, namentlich auch bei der bis Ende 2017 ausgeübten Tätigkeit bei der B.___ AG, unter sehr starken Gesundheitsbeeinträchtigungen gelitten habe und die Arbeiten (zeitweise) nur nach Einnahme von Schmerz mittel n in sehr hoher Dosierung habe ausführen können. Auch im vorliegenden Verfahren machte der Kläger geltend, dass seine gesundheitlichen Probleme während seiner Tätigkeit für die B.___ AG «richtig angefangen» hätten (Urk. 1 S. 2). Dies ändert jedoch nichts daran, dass seine Arbeitsunfähigkeit - wie oben ausgeführt - erstmals Anfang/Mitte März 2018 gegen aussen sichtbar wurde. Für die Zeit davor sind die Akten unergiebig. Die Beklagte 1 führte aus, dass der Kläger zwischen dem 1. Januar 2014 und dem 31. Dezember 2017 voll arbeits fähig gewesen sei (Urk. 7). 4.4</w:t>
      </w:r>
    </w:p>
    <w:p>
      <w:r>
        <w:t>Aus dem Gesagten ergibt sich, dass die relevante Arbeitsunfähigkeit mit überwie gender Wahrscheinlichkeit Anfang/Mitte März 2018 eingetreten ist, als der arbeitslose Beklagte im Rahmen eines Zwischenverdienstes bei der C.___ AG angestellt war und bei der D.___ AG arbeitete. Zum damaligen Zeitpunkt war der Kläger - wie die Beklagte 2 zutreffend ausführte (vgl. Urk. 10 S. 7) - sowohl bei der Beklagten 2 als auch bei der Beklagten 3 berufsvorsorge versichert (doppelte Zuständigkeit ; vgl. Mitteilungen des BSV über die berufliche Vorsorge Nr.</w:t>
      </w:r>
    </w:p>
    <w:p>
      <w:r>
        <w:t>38 vom 12.</w:t>
      </w:r>
    </w:p>
    <w:p>
      <w:r>
        <w:t>März 1997 S.</w:t>
      </w:r>
    </w:p>
    <w:p>
      <w:r>
        <w:rPr>
          <w:b/>
        </w:rPr>
        <w:t>E. 10</w:t>
      </w:r>
    </w:p>
    <w:p>
      <w:r>
        <w:t>). 4.5</w:t>
      </w:r>
    </w:p>
    <w:p>
      <w:r>
        <w:t>Der Rentenbeginn ist in Anwendung von Art. 26 Abs. 1 BVG, wonach diesbezüg lich sinngemäss die Bestimmungen des IVG gelten , auf den 1. Januar 201 9 festzusetzen. Der Invaliditätsgrad beträgt vom 1. Januar bis 3 1 . Dezember 2019</w:t>
      </w:r>
    </w:p>
    <w:p>
      <w:r>
        <w:t>41 % und danach 53 % (vgl. dazu etwa die Rentenverfügung en der IV-Stelle</w:t>
      </w:r>
    </w:p>
    <w:p>
      <w:r>
        <w:t>[Urk. 19 /88-89 und 19 /94 ]); die Aktenlage ist auch insoweit eindeutig.</w:t>
      </w:r>
    </w:p>
    <w:p>
      <w:r>
        <w:t>Da sich d ie Rentenanspr ü ch e im Übri gen aufgrund der Aktenlage aber nicht ge nau beziffern l assen und auch kein beziffertes Klagebe gehren vorliegt, ist die vorlie gende Klage gegen die Beklagte n 2 und 3</w:t>
      </w:r>
    </w:p>
    <w:p>
      <w:r>
        <w:t>(doppelte Zuständigkeit) gemäss ständiger Praxis lediglich in dem Sinne g utzuheissen, dass die Beklagte n 2 und 3 grundsätzlich zu verpflichten sind , dem Kläger ab 1. Januar bis 31. Dezember 2019</w:t>
      </w:r>
    </w:p>
    <w:p>
      <w:r>
        <w:t>je eine auf einem Invaliditätsgrad von 41 % basierende Invalidenrente und ab 1. Januar 2020</w:t>
      </w:r>
    </w:p>
    <w:p>
      <w:r>
        <w:t>je eine auf einem Invaliditätsgrad von 53 % basierende Rente auszurichten . Die genaue ziffernmässige Berechnung der einzelnen Renten betreffnisse ist hingegen de n l eistungspflichtigen Vorsorgeein richtung en zu überlassen (wogegen im Streitfalle wiederum eine Klage zulässig wäre; vgl. BGE 129 V 450).</w:t>
      </w:r>
    </w:p>
    <w:p>
      <w:r>
        <w:t>Im Übrigen ist darauf hinzuweisen, dass sich die leistungspflichtigen Beklagten 2 und 3 mit der im Urteil vom 10. Februar 2022 (Prozess Nr. BV.2021.00037 [Urk. 28]) für vorleistungspflichtig erklärten Vorsorgeeinrichtung (BVG-Sammelstiftung Swiss Life) auseinanderzusetzen haben werden . Dies ist aber nicht Gegenstand des vorliegenden Prozesses. 5 .</w:t>
      </w:r>
    </w:p>
    <w:p>
      <w:r>
        <w:t>In Gutheissung der gegen die Beklagten 2 und 3 gerichteten Klage sind die Beklagten 2 und 3 - vorbehältlich Überentschädigung - zu verpflichten, dem Kläger ab 1. Januar bis 31. Dezember 2019</w:t>
      </w:r>
    </w:p>
    <w:p>
      <w:r>
        <w:t>je eine auf einem Invaliditätsgrad von 41 % basierende Invalidenrente und ab 1. Januar 2020 je eine auf einem Invali ditätsgrad von 53 % basierende Invalidenr ente auszurichten. Die gegen die Beklagte 1 gerichtete Klage ist ab zuweisen . Das Gericht erkennt: 1.</w:t>
      </w:r>
    </w:p>
    <w:p>
      <w:r>
        <w:t>In Gutheissung der gegen die Beklagten</w:t>
      </w:r>
    </w:p>
    <w:p>
      <w:r>
        <w:t>2 und 3 gerichteten Klage werden die Beklag ten</w:t>
      </w:r>
    </w:p>
    <w:p>
      <w:r>
        <w:t>2 und 3 verpflichte t , dem Kläger - vorbehältlich Überentschädigung - ab 1.</w:t>
      </w:r>
    </w:p>
    <w:p>
      <w:r>
        <w:t>Januar bis 31.</w:t>
      </w:r>
    </w:p>
    <w:p>
      <w:r>
        <w:t>Dezember 2019 je eine auf einem Invaliditätsgrad von 41</w:t>
      </w:r>
    </w:p>
    <w:p>
      <w:r>
        <w:t>% basierende Invali denrente und ab 1.</w:t>
      </w:r>
    </w:p>
    <w:p>
      <w:r>
        <w:t>Januar 2020 je eine auf einem Invaliditätsgrad von 53</w:t>
      </w:r>
    </w:p>
    <w:p>
      <w:r>
        <w:t>% basierende Invalidenr ente auszurichten. Die gegen die Beklagte</w:t>
      </w:r>
    </w:p>
    <w:p>
      <w:r>
        <w:t>1 gerichtete Klage wird abgewie sen. 2.</w:t>
      </w:r>
    </w:p>
    <w:p>
      <w:r>
        <w:t>Das Verfahren ist kostenlos. 3.</w:t>
      </w:r>
    </w:p>
    <w:p>
      <w:r>
        <w:t>Zustellung gegen Empfangsschein an: - X.___ - Vorsorgeeinrichtung der Z.___ - Stiftung Auffangeinrichtung BVG - Asga Pensionskasse Genossenschaft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