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BV.2021.00077 vom 30. März 2023</w:t>
      </w:r>
    </w:p>
    <w:p>
      <w:r>
        <w:t>ZH Sozialversicherungsgericht, 2023-03-30, DE</w:t>
      </w:r>
    </w:p>
    <w:p>
      <w:r>
        <w:rPr>
          <w:b/>
        </w:rPr>
        <w:t xml:space="preserve">Quelle: </w:t>
      </w:r>
      <w:r>
        <w:t>https://mcp.opencaselaw.ch/entscheid/zh_sozialversicherungsgericht_BV.2021.00077</w:t>
      </w:r>
    </w:p>
    <w:p>
      <w:r>
        <w:t>FR: ZH_SOZIALVERSICHERUNGSGERICHT BV.2021.00077 du 30 mars 2023</w:t>
      </w:r>
    </w:p>
    <w:p>
      <w:r>
        <w:t>IT: ZH_SOZIALVERSICHERUNGSGERICHT BV.2021.00077 del 30 marzo 2023</w:t>
      </w:r>
    </w:p>
    <w:p>
      <w:pPr>
        <w:pStyle w:val="Heading2"/>
      </w:pPr>
      <w:r>
        <w:t>Erwägungen</w:t>
      </w:r>
    </w:p>
    <w:p>
      <w:r>
        <w:rPr>
          <w:b/>
        </w:rPr>
        <w:t>E. 1.1</w:t>
      </w:r>
    </w:p>
    <w:p>
      <w:r>
        <w:t>Nach Art. 24 Abs. 1 des Bundesgesetzes über die berufliche Alters-, Hinterlasse nen- und Invalidenvorsorge ( BVG ) in der bis zum 3 1. Dezember 2021 gültig gewesenen Fassung hat der Versicherte Anspruch auf eine volle Invalidenrente, wenn er im Sinne der Invalidenversicherung mindestens zu 70 %, auf eine Dreiviertelsrente, wenn er mindestens zu 60 %, auf eine halbe Rente, wenn er min destens zur Hälfte und auf eine Viertelsrente, wenn er mindestens zu 40 % invalid ist. Gemäss Abs. 1 von Art. 26 BVG gelten für den Beginn des Anspruchs auf Invalidenleistungen sinngemäss die entsprechenden Bestimmungen des Bundes gesetzes über die Invalidenversicherung (Art. 29 des Bundesgesetzes über die Invalidenversicherung, IVG). Die Invalidenleistungen nach BVG werden von der jenigen Vorsorgeeinrichtung geschuldet, welcher die den Anspruch erhebende Person bei Eintritt des versicherten Ereignisses angeschlossen war. Im Bereich der obligatorischen beruflichen Vorsorge fällt dieser Zeitpunkt nicht mit dem Eintritt der Invalidität nach IVG, sondern mit dem Eintritt der Arbeitsunfähigkeit zusam men, deren Ursache zur Invalidität geführt hat (vgl. Art. 23 BVG). Auf diese Weise wird dem Umstand Rechnung getragen, dass die versicherte Person meistens erst nach einer längeren Zeit der Arbeitsunfähigkeit (nach einer Wartezeit von einem Jahr gemäss Art. 28 Abs. 1 lit.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138 V 409 E. 6, 123 V 262 E. 1b, 121 V 97 E. 2a, 120 V 112 E. 2b, je mit Hinweisen).</w:t>
      </w:r>
    </w:p>
    <w:p>
      <w:r>
        <w:rPr>
          <w:b/>
        </w:rPr>
        <w:t>E. 1.2</w:t>
      </w:r>
    </w:p>
    <w:p>
      <w:r>
        <w:t>Anspruch auf Invalidenleistungen haben gemäss Art. 23 BVG Personen, die im Sinne der Invalidenversicherung zu mindestens 40 % invalid sind und bei Eintritt der Arbeitsunfähigkeit, deren Ursache zur Invalidität geführt hat, versichert waren. Nach Art. 23 BVG versichertes Ereignis ist einzig der Eintritt der relevan ten Arbeitsunfähigkeit, unabhängig davon, in welchem Zeitpunkt und in welchem Masse daraus ein Anspruch auf Invalidenleistungen entsteht. Die Versi cherteneigenschaft muss nur bei Eintritt der Arbeitsunfähigkeit gegeben sein, dagegen nicht notwendigerweise auch im Zeitpunkt des Eintritts oder der Verschlimmerung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während der Versicherungsdauer aufgetrete ne Arbeitsunfähigkeit geschuldete Invalidenleistung bleibt die Vorsorgeeinrich tung somit leistungspflichtig, selbst wenn sich nach Beendigung des Vorsorge verhältnisses der Invaliditätsgrad ändert. Entsprechend bildet denn auch der Wegfall der Versicherteneigenschaft kein Erlöschungsgrund (Art. 26 Abs. 3 BVG e contrario; BGE 136 V 65 E. 3.1, 123 V 262 E. 1a, 118 V 35 E. 5).</w:t>
      </w:r>
    </w:p>
    <w:p>
      <w:r>
        <w:rPr>
          <w:b/>
        </w:rPr>
        <w:t>E. 1.3</w:t>
      </w:r>
    </w:p>
    <w:p>
      <w:r>
        <w:t>Art. 23 BVG kommt auch die Funktion zu, die Haftung mehrerer Vorsorgeein richtungen gegeneinander abzugrenzen, wenn eine in ihrer Arbeitsfähigkeit bereits beeinträchtigte versicherte Person ihre Arbeitsstelle (und damit auch die Vorsorgeeinrichtung) wechselt und ihr später eine Rente der Invalidenversiche rung zugesprochen wird. Der Anspruch auf Inv alidenleistungen nach Art. 23 BVG entsteht in diesem Fall nicht gegenüber der neuen Vorsorgeeinrichtung, sondern gegenüber derjenigen, welcher die Person im Zeitpunkt des Eintritts der der zur Invalidität führenden Arbeitsunfähigkeit angehörte.</w:t>
      </w:r>
    </w:p>
    <w:p>
      <w:r>
        <w:t>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 nhang besteht (BGE 130 V 270 E. 4.1; vgl. auch BGE 147 V 322 E. 3.1, 134 V 20 E. 3.2).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arbeitsfähig wurde. Die frühere Vorsorgeeinrich tung hat nicht für Rückfälle oder Spätfolgen einer Krankheit einzustehen, die erst Jahre nach Wiedererlangung der vollen Arbeitsfähigkeit eintreten. Demnach darf nicht bereits eine Unterbrechung des zeitlichen Zusammenhangs angenommen werden, wenn die Person bloss für kurze Zeit wieder an die Arbeit zurückgekehrt ist. Ebenso wenig darf die Frage des zeitlichen Zusammenhangs zwischen Arbeitsunfähigkeit und Invalidität in schematischer (analoger ) Anwendung der Regeln von Art. 88a Abs. 1 der Verordnung über die Invalidenversicherung (IVV) beurteilt werden, wonach eine anspruchsbeeinflussende Verbesserung der Erwerbsfähigkeit in jedem Fall zu berücksichtigen ist, wenn sie ohne wesentliche Unterbrechung drei Monate gedauert hat und voraussichtlich andauern wird. Zu berücksichtigen sind vielmehr die gesamten Umstände des konkreten Einzelfalles, namentlich die Art des Gesundheitsschadens, dessen prognostische ärztliche Beurteilung und die Beweggründe, die die versicherte Person zur Wiederauf nahme der Arbeit ver anlasst haben (BGE 123 V 262 E. lc , 120 V 112 E. 2c/ aa und 2c/ bb mit Hi nweisen; vgl. auch 138 V 409 E. 6.2, 134 V 20 E. 3.2.1).</w:t>
      </w:r>
    </w:p>
    <w:p>
      <w:r>
        <w:rPr>
          <w:b/>
        </w:rPr>
        <w:t>E. 1.4</w:t>
      </w:r>
    </w:p>
    <w:p>
      <w:r>
        <w:t>Das Erfordernis des sachlichen und zeitlichen Konnexes als Kriterium für die Leis tungspflicht einer Vorsorgeeinrichtung spielt nicht nur dann eine Rolle, wenn ein Versicherter aus einer Vorsorgeeinrichtung aus- und in eine neue eintritt, sondern gilt in jedem Fall, also auch dann, wenn ein Versicherter während der Dauer der Versicherteneigenschaft arbeitsunfähig und später invalid wird (beziehungsweise sich der Invaliditätsgrad erhöht), ohne zuvor nochmals in eine neue Vorsorgeein richtung eingetreten zu sein. Der sachliche Konnex ist dann gegeben, wenn der Gesundheitsschaden, der zur Arbeitsunfähigkeit geführt hat, auch Ursache für den Eintritt der Invalidität oder der Erhöhung des Invaliditätsgrades ist. Dieses Erfor dernis geht aus Art. 23 BVG hervor. Der zeitliche Konnex ist zu bejahen, wenn die Arbeitsunfähigkeit des Versicherten nicht durch eine Wiedererlangung der Arbeitsfähigkeit unterbrochen wird (Urteile des Eidgenössischen Versicherungs gerichts B 72/99 vom 10. Oktober 2001 E. 4 und B 64/99 vom 6. Juni 2001 E. 5a).</w:t>
      </w:r>
    </w:p>
    <w:p>
      <w:r>
        <w:rPr>
          <w:b/>
        </w:rPr>
        <w:t>E. 1.5</w:t>
      </w:r>
    </w:p>
    <w:p>
      <w:r>
        <w:t>Aus der engen Verbindung zwischen dem Recht auf eine Rente der Invalidenver sicherung und demjenigen auf eine Invalidenleistung nach BVG ergibt sich, dass der Invaliditätsbegriff im obligatorischen Bereich der beruflichen Vorsorge und in der Invalidenversicherung grundsätzlich de r gleiche ist (BGE 123 V 269 E. 2a, 120 V 106 E. 3c, je mit Hinweisen).</w:t>
      </w:r>
    </w:p>
    <w:p>
      <w:r>
        <w:t>Praxisgemäss sind daher die Vorsorgeeinrichtungen im Bereich der ges etzlichen Mindestvorsorge (Art.</w:t>
      </w:r>
    </w:p>
    <w:p>
      <w:r>
        <w:rPr>
          <w:b/>
        </w:rPr>
        <w:t>E. 3</w:t>
      </w:r>
    </w:p>
    <w:p>
      <w:r>
        <w:t>Auf die Vorbringen der Parteien und die eingereichten Akten wird, soweit erfor derlich, in den nachfolgenden Erwägungen eingegangen. Das Gericht zieht in Erwägung: 1.</w:t>
      </w:r>
    </w:p>
    <w:p>
      <w:r>
        <w:rPr>
          <w:b/>
        </w:rPr>
        <w:t>E. 3.1</w:t>
      </w:r>
    </w:p>
    <w:p>
      <w:r>
        <w:t>Prof. Dr. med. B.___ , Chefarzt Departement Innere Medizin und Spezialdisziplinen, Gastroenterologie und Hepatologie, Stadtspital C.___</w:t>
      </w:r>
    </w:p>
    <w:p>
      <w:r>
        <w:t>(früher: Leitender Arzt Endoskopie an der Klinik für Gastroenterologie und Hepatologie des Universitätsspitals D. ) führte am 30. März 2015 ( Urk. 13/17) aus, die Klägerin habe ein Tumorleiden, welches einen extrem langsamen Verlauf habe. Der Zeitraum nach der Operation (vom 1 2. August 2014: Ileum-Teilresek tion, radikale zentrale Lymphadenopathie, Cholezystektomie , partielle</w:t>
      </w:r>
    </w:p>
    <w:p>
      <w:r>
        <w:t>Omentum-Teilresektion) sei zu kurz, um valide Aussagen zur Prognose machen zu können . Im Moment arbeite die Klägerin zu 60 % . Es seien ihr folgende Arbeitsunfähig keiten ausgestellt worden: 100 % vom 1. bis zum 16.</w:t>
      </w:r>
    </w:p>
    <w:p>
      <w:r>
        <w:t>November 2014, 50 % vom 1 7. November 2014 bis zum 5. Januar 2015, 50</w:t>
      </w:r>
    </w:p>
    <w:p>
      <w:r>
        <w:t>% vom 5. Januar bis zum 2 8. Februar 2015, 50 % vom 2 8. Februar bis zum 3 1. März 2015, 60 % vom 1. bis zum 3 0. April 201 5.</w:t>
      </w:r>
    </w:p>
    <w:p>
      <w:r>
        <w:rPr>
          <w:b/>
        </w:rPr>
        <w:t>E. 3.2</w:t>
      </w:r>
    </w:p>
    <w:p>
      <w:r>
        <w:t>Am 3 1. August 2015 ( Urk. 13/24) gab Prof. Dr. B.___ an, die Situation habe sich nicht wesentlich geändert. Das Tumorleiden sei stationär. Er hielt folgende weiteren Arbeitsunfähigkeiten fest: 60 % vom 1. bis zum 3 1. Mai 2015, 60 % vom 1. bis zum 3 0. Juni 2015, 60 % vom 1. Juli bis 3 1. August 2015 und 30 % vom 1. bis 3 0. September 201 5.</w:t>
      </w:r>
    </w:p>
    <w:p>
      <w:r>
        <w:rPr>
          <w:b/>
        </w:rPr>
        <w:t>E. 3.3</w:t>
      </w:r>
    </w:p>
    <w:p>
      <w:r>
        <w:t>Am 2 6. Oktober 2015 ( Urk. 13/30/4-5) führ te Prof. Dr. B.___ aus, es werde der Klägerin weiterhin eine Arbeitsunfähigkeit von 30 % bescheinigt.</w:t>
      </w:r>
    </w:p>
    <w:p>
      <w:r>
        <w:rPr>
          <w:b/>
        </w:rPr>
        <w:t>E. 3.4</w:t>
      </w:r>
    </w:p>
    <w:p>
      <w:r>
        <w:t>Im Bericht vom 1 0. Februar 2016 ( Urk. 13/43/16-17) führte Prof. Dr. B.___ aus, die Klägerin sei unter einer Dauertherapie mit Somatostasin . Trotzdem habe sie eine ausgeprägte Fl u shsymptomatik . Der Tumor sei endokrin sehr aktiv. Trotz dieser Einschränkung sei die Klägerin zurzeit 90 % arbeitsfähig. Seit der Opera tion sei die Bauchsymptomatik , welche seit Jahren bestanden habe, deutlich besser. Der Allgemeinzustand der Beschwerdeführerin sei stationär. Von Seiten der Metastasen bestünden keine lokalen Beschwerden. Da es sich um ein metas tasierende s Leiden handle, sei keine vollständig e Heilung zu erwarten.</w:t>
      </w:r>
    </w:p>
    <w:p>
      <w:r>
        <w:rPr>
          <w:b/>
        </w:rPr>
        <w:t>E. 3.5</w:t>
      </w:r>
    </w:p>
    <w:p>
      <w:r>
        <w:t>Am 1 7. August 2016 ( Urk. 2/17) gab Prof. Dr. B.___ zur Vorlage bei der Behörde (mutmasslich der Arbeitslosenversicherung) an , er betreue die Klägerin schon seit Jahren wegen einer chronischen Krankheit. Dies sei für die Klägerin psychisch sehr belastend . Er habe die Arbeitssituation mit der Klägerin immer wieder besprochen. Es wären höhergradige Arbeitsunfähigkeitsbeurteilungen durchaus möglich gewesen. Auf eigenen Wunsch habe die Klägerin in den letzten Monaten aber ein 90%iges Pensum erfüllt (in Absprache mit der Arbeitgeberin überwiegend im Home-Office). Im Zuge organisatorischer Veränderungen seien nun eine 100%ige physische Präsenz sowie Reisebereitschaft gefordert worden. Aufgrund der belastenden Situation habe sich die Klägerin schliesslich zur Kün digung entschieden. Dies sei aus medizinischer Sicht sehr zu unterstützen, da ein Verbleib im bisherigen Arbeitsumfeld nicht mehr zumutbar gewesen wäre. Je nach Arbeitsumfeld sei die Klägerin aber durchaus in der Lage, ein normales Arbeitspensum (80 % bis 100 % ) zu erfüllen. 3.</w:t>
      </w:r>
    </w:p>
    <w:p>
      <w:r>
        <w:rPr>
          <w:b/>
        </w:rPr>
        <w:t>E. 3.9</w:t>
      </w:r>
    </w:p>
    <w:p>
      <w:r>
        <w:t>Am 1 0. November 2020 ( Urk. 2/7) erstellte Prof. Dr. B.___ auf Veranlassung der Klägerin ein als «Gutachten vom 25.11.2020» bezeichnetes Dokument. Darin hielt er fest, bei der Klägerin sei im April 2014 die Diagnose eines metastasieren den neuroendokrinen Tumors ausgehend vom terminalen Ileum diagnostiziert worden. Im August 2014 sei der Primärtumor zusammen mit lokalen Lymph knoten-Metastase n im Universitätsspital D. operiert worden. Zusätz lich sei die Therapie mit Somatostatin in Form von 4-wöchentlichen Injektionen begon nen worden. Diese dauere bis heute an. Bis zur Operation und unmittelbar nach der Operation habe eine 100%ige Arbeitsunfähigkeit bestanden , vor allem wegen den Beschwerden des Tumors selbst. Danach sei die Klägerin zwischen 30</w:t>
      </w:r>
    </w:p>
    <w:p>
      <w:r>
        <w:t>% und 90 % arbeitsfähig gewesen, wobei sie entgegen seinem Rat ihre Arbeitsfähigkeit stark mitbestimmt habe. Er würde in diesem Fall von einer dauerhaften Arbeits unfähigkeit von 80 % als normal ausgehen. Dies sei natürlich im Zusammenhang mit ihrer Tätigkeit als Chefin der Kommunikationsabteilung eines grossen Konzerns zu sehen. Ihre Arbeit habe praktisch hauptsächlich aus Kooperation und Kommunikation mit anderen Menschen bestanden. Allein die schwerste Flush -Symptomatik habe diese Art von Tätigkeit massiv eingeschränkt. Hinzu kämen die körperlichen Beschwerden (Lebermetastasierung, persistierende Bauchmetas tasierung, Narbenbildung) und die Einschränkungen durch die Somatostatin-The rapie. Die Klägerin habe dann nach 1,5 Jahren als Konsequenz der nicht akzep tablen Arbeitsbelastung gekündigt. Die Kündigung sei Folge der zu hohen Arbeitsbelastung in einer Krankheitssituation, die durch keine zusätz liche medi zinische Massnahme hinsichtlich Prognose und hinsichtlich Symptome verbes serbar sei. 3.</w:t>
      </w:r>
    </w:p>
    <w:p>
      <w:r>
        <w:rPr>
          <w:b/>
        </w:rPr>
        <w:t>E. 6</w:t>
      </w:r>
    </w:p>
    <w:p>
      <w:r>
        <w:t>Die Klägerin führte bei der Neuanmeldung zum Leistungsbezug vom 2 9. August 2019 ( Urk. 13/37) gegenüber der Invalidenversicherung aus, sie habe voller Zuversicht Bewerbungen auf neue Stellen geschrieben. Es sei aber rasch die Ernüchterung eingetreten, da sie nur für Positionen eingeladen worden sei, welche praktisch identisch mit ihrer früheren Stelle gewesen seien (exponierte glo bale Führungsrolle in hochdynamischen Unternehmen, zu 100 % , Dauerstress, Reisetätigkeit, etc.). Aus ärztlicher Sicht sei dies nicht zumutbar gewesen. Sie habe ihre Stellensuche ausgeweitet, habe aber in der Folge die Rückmeldung bekommen, dass sie für andere Stelle n überqualifiziert sei. Ihre Verzweiflung und ihre Angst um die Gesundheit seien immer grösser geworden. Seit der Aussteue rung bei der Arbeitslosenversicherung stehe sie ziemlich alleine da. Ihre Erspar nisse seien zu Ende gegangen. Die konstante Existenzangst, der immense Druck und die möglichen Auswirkungen auf ihren kranken Körper , das habe sie einfach nicht mehr geschafft. Sie könne kaum noch schlafen, müsse sich fast übergeben, habe Krämpfe und zittere den ganzen Tag. Sie sei komplett am Ende ihrer Kräfte. Die gesundheitliche Beeinträchtigung sei im Juni 2018 eingetreten, kurz nach der Aussteuerung. Bezüglich des Verlaufs der Arbeitsunfähigkeit machte die Klägerin folgende Angaben: 100 % vom 1. bis zum 16. November 2014, 50 % vom 1 7. November 2014 bis zum 3 1. März 2015, 60 % vom 1. April 2015 bis zum 3 1. August 2015, 30 % vom 1. September bis zum 3 1. Dezember 2015, 10 % vom 1. Januar bis zum 3 1. August 2016, 20 % vom 1. September 2016 bis zum 3 1. Mai 2018 und 100 % ab dem 1. Juni 2018 bis auf weiteres. 3.</w:t>
      </w:r>
    </w:p>
    <w:p>
      <w:r>
        <w:rPr>
          <w:b/>
        </w:rPr>
        <w:t>E. 6.1</w:t>
      </w:r>
    </w:p>
    <w:p>
      <w:r>
        <w:t>Da § 33 Abs. 1 des Gesetzes über das Sozialversicherungsgericht (GSVGer) in Verbindung mit Art. 73 Abs. 2 BVG ein in der Regel kostenloses Verfahren garan tiert und der unterliegenden Klägerin keine mut willige oder leichtsin nige Pro zess führung vorzuwerfen ist (e contrario § 33 Abs. 2 GSVGer), sind keine Gerichts kosten zu erheben.</w:t>
      </w:r>
    </w:p>
    <w:p>
      <w:r>
        <w:rPr>
          <w:b/>
        </w:rPr>
        <w:t>E. 6.2</w:t>
      </w:r>
    </w:p>
    <w:p>
      <w:r>
        <w:t>Im Verfahren der Verwaltungsgerichtsbe schwerde darf obsiegenden Behör den oder mit öffentlichrechtlichen Aufgaben betrauten Organisationen in der Re gel keine Parteientschädigung zugesprochen werden. In Anwendung dieser Bestim mung hat das Bundesgericht der Schweizerischen Unfallversicherungs an stalt (SUVA) un d den privaten UVG-Versicherern sowie - von Sonderfällen ab gesehen - den Kran kenkassen keine Parteientschädigungen zugesprochen, weil sie als Organi satio nen mit öffentlichrechtlichen Aufgaben zu qualifizie ren sind (BGE 112 V 361 E. 6 mit Hinweisen). Das hat grundsätzlich auch für Trä gerinnen oder Versicherer der beruflichen Vorsorge gemäss BVG zu gelten (BGE 126 V 143 E. 4a mit Hinweis). Der obsiegenden Beklagten ist daher keine Par teientschädi gung zu Lasten der Klägerin zuzusprechen. Sie hat eine solche denn auch nicht verlangt.</w:t>
      </w:r>
    </w:p>
    <w:p>
      <w:r>
        <w:t>Der Klägerin steht ausgangsgemäss keine Parteientschädigung zu. Das Gericht erkennt: 1.</w:t>
      </w:r>
    </w:p>
    <w:p>
      <w:r>
        <w:t>Die Klage wird abgewiesen. 2.</w:t>
      </w:r>
    </w:p>
    <w:p>
      <w:r>
        <w:t>Das Verfahren ist kostenlos. 3.</w:t>
      </w:r>
    </w:p>
    <w:p>
      <w:r>
        <w:t>Es werden keine Prozessentschädigung en zugesprochen. 4.</w:t>
      </w:r>
    </w:p>
    <w:p>
      <w:r>
        <w:t>Zustellung gegen Empfangsschein an: - Dr. Karin Goy - Rechtsanwältin Dr. Elisabeth Glättli - Bundesamt für Sozialversicherungen 5.</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HurstBrügger</w:t>
      </w:r>
    </w:p>
    <w:p>
      <w:r>
        <w:rPr>
          <w:b/>
        </w:rPr>
        <w:t>E. 7</w:t>
      </w:r>
    </w:p>
    <w:p>
      <w:r>
        <w:t>Laut dem Bericht von Dr. med. E.___ , Allgemeinmedizin FMH, vom 13. Oktober 2019 ( Urk. 13/43/1-9) wird die Klägerin monatlich mit S a ndostatin behandelt. Aktuell sei der Klägerin die Ausübung einer Erwerbstätigkeit für 30</w:t>
      </w:r>
    </w:p>
    <w:p>
      <w:r>
        <w:t>Minuten pro Tag zumutbar. In der Vergangenheit sei sie wie folgt arbeitsunfähig gewesen: 100 % vom 1. bis zum 1 6. November 2014, 50 % vom 1 7. November 2014 bis zum 3 1. März 2015, 60 % vom 1. April bis zum 3 0. August 2015, 30 % vom 1. September bis zum 3 1. Dezember 2015, 10 % vom 1. Januar bis zum 31.</w:t>
      </w:r>
    </w:p>
    <w:p>
      <w:r>
        <w:t>August 2016, 20 % vom 1. September 2016 bis zum 3 1. Mai 2018 und 100 % vom 1. Juni bis zum 3 1. Dezember 201 6. 3.</w:t>
      </w:r>
    </w:p>
    <w:p>
      <w:r>
        <w:rPr>
          <w:b/>
        </w:rPr>
        <w:t>E. 8</w:t>
      </w:r>
    </w:p>
    <w:p>
      <w:r>
        <w:t>Im Bericht vom 1 0. Dezember 2019 ( Urk. 13/46/7-9) hielt Prof. Dr. B.___ fest, es bestehe bei der Klägerin ein metastasierter Neuroendokriner-Tumor des Dünndarms bei bekannten Lebermetastasen, intraabdominalen Metastasen und fraglichen Metastasen im Humerus links. Die Klägerin sei gegenwärtig bei ihm nicht mehr in Behandlung und es sei ihr im letzten Jahr auch keine Arbeitsun fähigkeit bescheinigt worden. Es bestehe ein Status nach Bauch operation des Dünndarm-Tumors. Von Seiten der Bauchoperation sei die Klägerin asympto ma tisch. Die Symptome des N euroendokriner-Tumors persistierten, würden aber durch die Behandlung mit Octreotid gemildert. Die Arbeitsfähigkeit der Klägerin würde auf drei Ebenen beeinträchtigt: 1. Die Diagnose eines metastasierenden Leidens, welches nicht heilbar sei, habe die Klägerin in ihrer Tätigkeit, die auch Kontakt e mit Kunden und Geschäftspartnern beinhalte, sehr stark beeinträchtigt. 2. Während der initialen Phase habe der Dünndarm reseziert werden müssen, was während geraumer Zeit zu einer postoperativen Arbeitsunfähigkeit geführt habe. 3. Bei der Klägerin habe von Anfang an eine sehr starke Flush -Symptomatik bestanden. Diese habe die Klägerin sicherlich ebenfalls beim Kontakt mit Kunden und Geschäftspartnern stark beeinträchtigt. Die Flush -Symptomatik sei zwar nach der Operation etwas besser geworden, trotz Octreoid -Behandlung aber wei ter vorhanden. In ihrer angestammten Tätigkeit sei die Klägerin in der jetzigen Situation nicht arbeitsfähig. Da es sich um ein metastasierendes Leiden handle, sei nicht zu erwarten, dass sich daran grundlegend etwas ändere. Massnahmen zur Verbesserung der Arbeitsfähigkeit seien kaum möglich.</w:t>
      </w:r>
    </w:p>
    <w:p>
      <w:r>
        <w:rPr>
          <w:b/>
        </w:rPr>
        <w:t>E. 10</w:t>
      </w:r>
    </w:p>
    <w:p>
      <w:r>
        <w:t>Abs. 3 BVG) keine massgebende Arbeits unfähigkeit mehr bestand. Doch selbst bei gegenteiliger Annahme bestünden auf grund des Wegfalls des zeitlichen Zusammenhangs keine Leistungspflicht der Beklagten. 4. 5</w:t>
      </w:r>
    </w:p>
    <w:p>
      <w:r>
        <w:t>Zu den für die Beurteilung des zeitlichen Konnexes relevanten Umständen zählen auch die in der Arbeitswelt nach aussen in Erscheinung tretenden Verhältnisse, wie etwa die Tatsache, dass eine Versicherte über längere Zeit hinweg als voll vermittlungsfähige Stellensuchende Taggelder der Arbeitslosenversicherung bezieht. Solchen Zeiten kann zwar nicht die gleiche Bedeutung beigemessen werden wie Zeiten effektiver Erwerbstätigkeit (vgl. BGE 134 V 20 E. 3.2.1 mit Hinweisen). Bei einem Bezug von Taggeldern während einer dreivierteljährigen Periode kann aber nicht von einer Arbeitsunfähigkeit ausgegangen werden, wenn keine entsprechende echtzeitliche medizinische Aussage vorliegt (vgl. Urteil des Bundesgerichts 9C_100/2018 vom 2 1. Juni 2018 E. 4.1.2 mit Hinweisen) .</w:t>
      </w:r>
    </w:p>
    <w:p>
      <w:r>
        <w:t>Im vorliegenden Fall bezog die Klägerin während einer Periode von zwei Jahren Arbeitslosentaggelder auf der Basis einer vollen Vermittlungsfähigkeit. Auch mit Blick darauf kann - bei gleichzeitigem Fehlen entsprechender echtzeitlicher medizinischer Aussagen - nicht von einer Arbeitsunfähigkeit von mindestens 20 % ausgegangen werden . Prof. Dr. B.___ hat gegenüber der Arbeitslosen kasse explizit bestätigt, dass die Klägerin im Umfang von 80 % bis 100 % arbeitsfähig ist ( Urk. 2/17) . Diese Angaben hat er – auf entsprechende Nachfrage der Klägerin -</w:t>
      </w:r>
    </w:p>
    <w:p>
      <w:r>
        <w:t>rückwirkend stark relativiert ( Urk. 2/5). Es ist aber mit Blick auf Art. 318 StGB (Strafbarkeit eines falschen ärztlichen Zeugnisses) grundsätzlich nicht zu erwar ten, dass es sich beim Arztzeugnis vom 1 7. August 2016 ( Urk. 2/17) um ein blos ses Gefälligkeitszeugnis gehandelt hat, welches einem unberechtigten unein ge schränkten Bezug von Arbeitslosen versiche rungstaggeldern gedient hat. Dement sprechend vermögen die rückwirkend gemachten Überlegungen und Ausführun gen von Prof. Dr. B.___ seine anderslautende echtzeitliche Bestätigung nicht zu entkräften. Es lässt sich nicht feststellen, dass die Klägerin nach Beendigung des Vorsorgeverhältnisses per 3 1. Oktober 2016 in der Zeit vom 1. November 2016 bis Ende Januar 2018 zu mindestens 20 % arbeitsunfähig war. Dementspre chend wurde der zeitliche Zusammenhang zwischen der während des Versiche rungs verhältnisses mit der Beklagten aufgetretenen Arbeitsunfähigkeit , sofern überhaupt massgebend, unterbrochen und die Beklagte ist nicht verpflichtet, der Klägerin Leistungen für deren Invalidität zu erbringen. 4. 6</w:t>
      </w:r>
    </w:p>
    <w:p>
      <w:r>
        <w:t>Schliesslich ist festzuhalten, dass die Stiftung Auffangeinrichtung ebenfalls davon ausgegangen ist, dass die zur Invalidität führende Arbeitsunfähigkeit erst nach Beendigung des Versicherungsverhältnisse mit der Beklagten entstanden bzw. der zeitliche Zusammenhang zur während des Versicherungsverhältnisses bestehenden Arbeitsunfähigkeit unterbrochen worden ist. Dementsprechend hat sie ihre Leistungspflicht für die Invalidität der Klägerin anerkannt (Urk. 23/14). Das Anliegen der Klägerin, sie beim rechtlichen Vorgehen gegen die Klägerin zu unterstützen, lehnte die Auffangeinrichtung ab und sie bestätigte, dass sie die leistungspflichtige Vorsorgeeinrichtung sei ( Urk. 23/17). Hat eine Vorsorge ein richtung ihre Leistungspflicht für eine aus einem bestimmten Gesundheits schaden resultierende Arbeits- und Erwerbsunfähigkeit anerkannt und gestützt darauf eine (volle) BVG-Invalidenrente zugesprochen, bleibt für die Haftung eines frühe ren BVG-Versicherers für den nämlichen Gesundheitsschaden und daraus sich ergebende Arbeits- und Erwerbsunfähigkeiten in der Regel kein Raum (BGE 130 V 270 E. 3, 4). Auch dieser Umstand sprich t somit gegen die Leistungspflicht der Beklagten. 5 .</w:t>
      </w:r>
    </w:p>
    <w:p>
      <w:r>
        <w:t>Zusammenfassend ist damit festzuhalten, dass die Klage abzuweisen ist.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