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BV.2021.00037 vom 10. Februar 2022</w:t>
      </w:r>
    </w:p>
    <w:p>
      <w:r>
        <w:t>ZH Sozialversicherungsgericht, 2022-02-10, DE</w:t>
      </w:r>
    </w:p>
    <w:p>
      <w:r>
        <w:rPr>
          <w:b/>
        </w:rPr>
        <w:t xml:space="preserve">Quelle: </w:t>
      </w:r>
      <w:r>
        <w:t>https://mcp.opencaselaw.ch/entscheid/zh_sozialversicherungsgericht_BV.2021.00037</w:t>
      </w:r>
    </w:p>
    <w:p>
      <w:r>
        <w:t>FR: ZH_SOZIALVERSICHERUNGSGERICHT BV.2021.00037 du 10 février 2022</w:t>
      </w:r>
    </w:p>
    <w:p>
      <w:r>
        <w:t>IT: ZH_SOZIALVERSICHERUNGSGERICHT BV.2021.00037 del 10 febbraio 2022</w:t>
      </w:r>
    </w:p>
    <w:p>
      <w:pPr>
        <w:pStyle w:val="Heading2"/>
      </w:pPr>
      <w:r>
        <w:t>Erwägungen</w:t>
      </w:r>
    </w:p>
    <w:p>
      <w:r>
        <w:rPr>
          <w:b/>
        </w:rPr>
        <w:t>E. 1.1</w:t>
      </w:r>
    </w:p>
    <w:p>
      <w:r>
        <w:t>Nach Art. 24 Abs. 1 des Bundesgesetzes über die berufliche Alters-, Hinter lasse - nen -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Bestimmungen des Bundesgesetzes über die Invalidenversicherung ( Art. 29 des Bundesgesetzes über die Invalidenversicherung [IVG] ). Die Invalidenleistungen nach BVG werden von derjenigen Vorsorgeeinrichtung geschuldet, welcher die den Anspruch erhe bende Person bei Eintritt des versicherten Ereignisses angeschlossen war. Im Be reich der obligatorischen beruflichen Vorsorge fällt dieser Zeitpunkt nicht mit dem Eintritt der Invalidität nach IVG, sondern mit dem Eintritt der Arbeits un 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 Nach Art. 23 BVG versichertes Ereignis ist einzig der Eintritt der relevanten Arbeitsunfähigkeit, unabhängig davon, in welchem Zeitpunkt und in welchem Masse daraus ein Anspruch auf Invalidenleistungen entsteht. Die Versicherten eigenschaft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 während der Versicherungsdauer aufgetre tene</w:t>
      </w:r>
    </w:p>
    <w:p>
      <w:r>
        <w:t>– Arbeits unfähigkeit geschuldete Invalidenleistung bleibt die Vorsorgeeinrichtung somit leistungspflichtig, selbst wenn sich nach Beendigung des Vorsorgeverhältnisses der Invaliditätsgrad ändert. Entsprechend bildet denn auch der Wegfall der Ver sicherteneigenschaft kein Erlöschungsgrund ( Art. 26 Abs.</w:t>
      </w:r>
    </w:p>
    <w:p>
      <w:r>
        <w:rPr>
          <w:b/>
        </w:rPr>
        <w:t>E. 1.3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 gnostische ärztliche Beurteilung und die Beweggründe, die die versicherte Person zur Wiederaufnahme der Arbeit veranlasst haben (BGE 123 V 262 E. lc , 120 V 112 E. 2c/ aa und 2c/ bb mit Hinweisen). 1 .4</w:t>
      </w:r>
    </w:p>
    <w:p>
      <w:r>
        <w:t>Das Erfordernis des sachlichen und zeitlichen Konnexes als Kriterium für die Leis tungspflicht einer Vorsorgeeinrichtung spielt nicht nur dann eine Rolle, wenn ein Versicherter aus einer Vorsorgeeinrichtung aus- und in eine neue eintritt, sondern gilt in jedem Fall, also auch dann, wenn ein Versicherter wäh rend der Dauer der Versicherteneigenschaft arbeitsunfähig und später invalid wird (beziehungsweise sich der Invaliditätsgrad erhöht), ohne zuvor nochmals in eine neue Vorsorgeein richtung eingetreten zu sein. Der sachliche Konnex ist dann gegeben, wenn der Gesundheitsschaden, der zur Arbeitsunfähigkeit ge führt hat, auch Ursache für den Eintritt der Invalidität oder der Erhöhung des Invaliditätsgrades ist. Dieses Erfor dernis geht aus Art. 23 BVG hervor. Der zeit liche Konnex ist zu bejahen, wenn die Arbeitsunfähigkeit des Versicherten nicht durch eine Wiedererlangung der Arbeitsfähigkeit unterbrochen wird (Urteil des Eidgenössischen Versiche rungs ge richts B 64/99 vom 6. Juni 2001, E. 5a).</w:t>
      </w:r>
    </w:p>
    <w:p>
      <w:r>
        <w:rPr>
          <w:b/>
        </w:rPr>
        <w:t>E. 1.5</w:t>
      </w:r>
    </w:p>
    <w:p>
      <w:r>
        <w:t>Befindet sich der Versicherte beim Entstehen des Leistungsanspruchs nicht in der leistungspflichtigen Vorsorgeeinrichtung, so ist jene Vorsorgeeinrichtung vorleis tungs pflichtig, der er zuletzt angehört hat. Steht die leistungspflichtige Vorsor geeinrichtung fest, so kann die vorleistungspflichtige Vorsorgeeinrichtung auf diese Rückgriff nehmen (Art. 26 Abs. 4 BVG).</w:t>
      </w:r>
    </w:p>
    <w:p>
      <w:r>
        <w:rPr>
          <w:b/>
        </w:rPr>
        <w:t>E. 1.6</w:t>
      </w:r>
    </w:p>
    <w:p>
      <w:r>
        <w:t>Aus der engen Verbindung zwischen dem Recht auf eine Rente der Invalidenver si che 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Mit Eingabe vom 8. Juni 2021 (Urk. 1 ; vgl. auch Urk. 3 ) erhob der Versicherte Klage gegen die BVG-Sammelstiftung Swiss Life mit dem sinngemässen Antrag, es sei die Sammelstiftung zur Ausrichtung von Rentenleistun gen zu verpflichten - eventualiter im R ahmen einer Vorleistungspflicht .</w:t>
      </w:r>
    </w:p>
    <w:p>
      <w:r>
        <w:t>Die BVG-Sammelstiftung Swiss Life schloss in ihrer Beschwerdeantwort vom 27. Oktober 2021 (Urk. 9) auf kosten- und entschädigungsfällige Abweisung der Klage , wozu der Versicherte mit Eingabe vom 11. November 2021 (Urk. 12) Stellung nahm . Mit Verfügung vom 2. November 2021 (Urk. 11) wurden die Akten der Eidgenössischen Invali den versicherung in Sachen des Versicherten (Urk. 14) beigezogen. In der Folge wurde den Parteien Frist zur Stellungnahme zu den beigezogenen Akten ange setzt (vgl. Urk. 15); sie liess en sich jedoch dazu nicht mehr vernehmen (siehe auch Urk. 19) .</w:t>
      </w:r>
    </w:p>
    <w:p>
      <w:r>
        <w:t>Auf die Ausführungen der Parteien ist, soweit für die Entscheidfindung erforder lich, in den Erwägungen einzugehen. Das Gericht zieht in Erwägung: 1.</w:t>
      </w:r>
    </w:p>
    <w:p>
      <w:r>
        <w:rPr>
          <w:b/>
        </w:rPr>
        <w:t>E. 2.1</w:t>
      </w:r>
    </w:p>
    <w:p>
      <w:r>
        <w:t>Der Kläger führte zur Begründung der Klage im Wesentlichen aus (Urk. 1), dass die IV-Stelle gestützt auf einen fehlerhaften Bericht seiner Hausärztin den Beginn der Wartefrist irrtümlicherweise auf den 26. Januar 2018 festgelegt habe. Effektiv hätten die Probleme, die zur Invalidität geführt hätten, aber nicht am 26. Januar 2018, sondern erst in der dritten Aprilwoche 2018 begonnen. Seine Hausärztin habe diesen Fehler inzwischen korrigiert. Leistungspflichtig sei somit die Beklagte ; zumindest treffe sie eine Vorleistungspflicht.</w:t>
      </w:r>
    </w:p>
    <w:p>
      <w:r>
        <w:t>Am 23. April 2018 habe er mit seiner Hausärztin ein Gespräch geführt. Sie habe feststellen können, dass die Arbeit bei der C.___ AG nicht für ihn geeignet gewesen sei. Er habe unter schweren körperlichen Schmerzen und Gesund heits problemen gelitten, die in der dritten Woche seines Einsatzes bei der C.___ AG angefangen hätten. Am 23. April 2018 sei dann dieses Arbeitsverhältnis durch ein E-Mail-Schreiben des Arbeitgebers aufgelöst worden. Im Jahr 2019 habe er noch einen Arbeitsversuch bei der D.___ AG in E.___ unterno mmen, der aber gescheitert sei (Urk. 3).</w:t>
      </w:r>
    </w:p>
    <w:p>
      <w:r>
        <w:rPr>
          <w:b/>
        </w:rPr>
        <w:t>E. 2.2</w:t>
      </w:r>
    </w:p>
    <w:p>
      <w:r>
        <w:t>Demgegenüber führte die Beklagte im Wesentlichen aus (Urk. 9), dass der Kläger vom 1. April bis 18. Mai 2018 bei der C.___ AG angestellt und bei ihr berufsvorsorgeversichert gewesen sei. Der Kläger leide bereits seit 1988 an Rück en schmerzen. Mit den entsprechenden Vorkehrungen (bessere Kleidung, erhöhte Achtsamkeit) habe er aber mehr oder weniger beschwerdefrei arbeiten können. Da seine Arbeitgeberin (die Y.___ AG) Ende 2017 ihren Produktionsstandort in der Schweiz geschlossen habe, habe der Kläger seine Arbeitsstelle verloren. Per 26. Januar 2018 habe er trotz Krankschreibung eine temporäre Arbeitsstelle bei der B.___ AG als Anlageführer gefunden. Bei dieser Tätigkeit habe es sich um eine sehr schwere Tätigkeit gehandelt; der Kläger habe schwere Kabel rollen umherschieben und ziehen müssen, was sofort zu steigenden Rücken beschwerden geführt habe. Aufgrund der gesundheitlichen Situation des Klägers habe ihm die Arbeitgeberin noch während der Probezeit per 14. März 2018 ge kündigt. Per 1. April 2018 habe er bei der C.___ AG eine neue Arbeitsstelle antreten können. Die ihm als leicht angepriesene Arbeit habe sich aber als sehr schwere Tätigkeit entpuppt, weshalb das Arbeitsverhältnis per 18. Mai 2018 auf gelöst worden sei. Die Invalidenversicherung habe den Beginn der Wartefrist auf den 26. Januar 2018 festgesetzt und richte dem Kläger seit dem 1. Januar 2019 eine Invalidenrente aus. Demnach sei die Beklagte nicht leistungspflichtig. Daran ver möge das nachgereichte Schreiben der Hausärztin nichts zu ändern . Dass die Auflösung des Arbeitsverhältnisses bei der B.___ AG aus gesund heit lichen Gründen erfolgt sei, gehe aus den Akten der IV-Stelle hervor. Schliesslich sei zu berücksichtigen, dass Hausärzte im Zweifel eher zu Gunsten ihrer Patienten aussagen würden.</w:t>
      </w:r>
    </w:p>
    <w:p>
      <w:r>
        <w:rPr>
          <w:b/>
        </w:rPr>
        <w:t>E. 2.3.1</w:t>
      </w:r>
    </w:p>
    <w:p>
      <w:r>
        <w:t>Strittig und zu prüfen ist, ob die Beklagte dem Kläger Leistungen der beruflichen Vorsorge auszurichten hat. Streitentscheidend ist die Frage, ob die relevante Arbeitsunfähigkeit im Sinne von Art. 23 BVG eingetreten ist (vgl. dazu E. 1.2), als der Kläger bei der Beklagten versichert war, und es ist dabei zu prüfen, ob zwischen der Invalidität und einer während des Vorsorgeverhältnisses mit der Beklagten eingetretenen Arbeitsunfähigkeit ein enger zeitlicher und sachlicher Zusammenhang besteht. Eventualiter stellt sich - falls die Hauptfrage negativ zu beantworten wäre - die Frage, ob die Beklagte im Sinne von Art. 26 Abs. 4 BVG vorleistungspflichtig ist (vgl. oben E. 1.5).</w:t>
      </w:r>
    </w:p>
    <w:p>
      <w:r>
        <w:rPr>
          <w:b/>
        </w:rPr>
        <w:t>E. 2.3.2</w:t>
      </w:r>
    </w:p>
    <w:p>
      <w:r>
        <w:t>Da die IV Stelle die Rentenverfügungen vom 2. und 21. Juli 2020 (Urk. 14/90 und 14/94), m it denen sie dem Kläger</w:t>
      </w:r>
    </w:p>
    <w:p>
      <w:r>
        <w:t>mit Wirkung vom 1. Januar bis 31. Dezem ber 2019 eine auf einem Invaliditätsgrad von 41 % basierende Viertelsrente und mit Wirkung ab 1. Januar 2020 eine auf einem Invaliditätsgrad von 53 % basie rende halbe Rente der Eidgenössischen Invalidenversicherung zugesprochen und den Beginn der Arbeitsunfähigkeit auf den 26. Januar 2018 festgelegt hatte , auch der Beklagten eröffnete (und sich diese zudem auch darauf beruf t), besteht im vorliegenden berufsvorsorgerechtlichen Prozess grundsätzlich nach dem oben in E. 1.</w:t>
      </w:r>
    </w:p>
    <w:p>
      <w:r>
        <w:rPr>
          <w:b/>
        </w:rPr>
        <w:t>E. 3</w:t>
      </w:r>
    </w:p>
    <w:p>
      <w:r>
        <w:t>BVG e contrario ; BGE 123 V 262 E. 1a, 118 V 35 E. 5).</w:t>
      </w:r>
    </w:p>
    <w:p>
      <w:r>
        <w:rPr>
          <w:b/>
        </w:rPr>
        <w:t>E. 3.1</w:t>
      </w:r>
    </w:p>
    <w:p>
      <w:r>
        <w:t>Dr. med. F.___ , Fachärztin für Innere Medizin, bestätigte in ihrem Zeugnis vom 26. April 2018 (Urk. 14/8 /7 ) , dass die Kündigung der Arbeitsstelle aus gesund heitlichen Gründen habe erfolgen müssen.</w:t>
      </w:r>
    </w:p>
    <w:p>
      <w:r>
        <w:rPr>
          <w:b/>
        </w:rPr>
        <w:t>E. 3.2</w:t>
      </w:r>
    </w:p>
    <w:p>
      <w:r>
        <w:t>Dr. med. G.___ , Facharzt FMH für Innere Medizin und Rheumatologie, führte</w:t>
      </w:r>
    </w:p>
    <w:p>
      <w:r>
        <w:t>in seinem Bericht vom 5. Mai 2018 (Urk. 14/ 36 /13-14 ) aus, d er Kläger melde sich wegen seit etwa zwei Monaten manifesten Schmerzen im linken Bein mit beglei tenden Kribbelparästhesien. Die Schmerzausstrahlung lasse an eine radikuläre Symptomatik S1 linksseitig denken.</w:t>
      </w:r>
    </w:p>
    <w:p>
      <w:r>
        <w:rPr>
          <w:b/>
        </w:rPr>
        <w:t>E. 3.3</w:t>
      </w:r>
    </w:p>
    <w:p>
      <w:r>
        <w:t>In seinem Bericht vom 11. August 2018 (Urk. 14/32/1) stellte Dr. G.___ insbe sondere folgende Diagnosen: Chronisches lumbovertebrales Schmerzsyndrom mit spondylogenen Aus strahlungen -</w:t>
      </w:r>
    </w:p>
    <w:p>
      <w:r>
        <w:t>Status nach lumboradikulärem Reizsyndrom S1 linksseitig bei mediolinkslateraler Diskushernie, intermittierend manifest -</w:t>
      </w:r>
    </w:p>
    <w:p>
      <w:r>
        <w:t>Fazettensyndrom , myofasziale Elemente (Hochgradiger Verdacht auf eine) Spondylarthritis -</w:t>
      </w:r>
    </w:p>
    <w:p>
      <w:r>
        <w:t>Bildgebend Polysynovitiden an den Händen 2015 -</w:t>
      </w:r>
    </w:p>
    <w:p>
      <w:r>
        <w:t>A xiale Beteiligung (MRI ISG und LWS resp. thoracolumbaler Über gang -</w:t>
      </w:r>
    </w:p>
    <w:p>
      <w:r>
        <w:t>Status nach Behandlung mit Enbrel / Simponie</w:t>
      </w:r>
    </w:p>
    <w:p>
      <w:r>
        <w:t>Dr. G.___</w:t>
      </w:r>
    </w:p>
    <w:p>
      <w:r>
        <w:t>hielt folgende Perioden von Arbeitsunfähigkeit fest: 100 % vom 2 0. bis 25. Februar 2018; 100 % vom 23. April bis 28. Juni 2018; 100</w:t>
      </w:r>
    </w:p>
    <w:p>
      <w:r>
        <w:t>% vom 2 3. bis 31. Juli 201 8. Aktuell bestehe eine Arbeitsfähigkeit von 75 % für körper lich leichte Tätigkeiten mit Wechselbelastungen (vgl. auch Urk. 14/73) .</w:t>
      </w:r>
    </w:p>
    <w:p>
      <w:r>
        <w:rPr>
          <w:b/>
        </w:rPr>
        <w:t>E. 3.4</w:t>
      </w:r>
    </w:p>
    <w:p>
      <w:r>
        <w:t>Am 4. September 2018 bestätigte Dr. F.___ folgende Arbeitsunfähigkeiten (Urk. 14/36 /2 ) : 100 % vom 2 2 . April bis 31. Mai 2018 100 % vom 1. April bis 22. April 2018 100 % vom 26. Januar bis 13. März 2018 25 % ab 1. August 2018</w:t>
      </w:r>
    </w:p>
    <w:p>
      <w:r>
        <w:rPr>
          <w:b/>
        </w:rPr>
        <w:t>E. 3.5</w:t>
      </w:r>
    </w:p>
    <w:p>
      <w:r>
        <w:t>Mit Schreiben vom 3. Januar 2021 (Urk. 2/2 = Urk. 14/107) korrigierte Dr.</w:t>
      </w:r>
    </w:p>
    <w:p>
      <w:r>
        <w:t>F.___</w:t>
      </w:r>
    </w:p>
    <w:p>
      <w:r>
        <w:t>diese Angaben: Der Kläger habe zwischen dem 26. Januar 2018 und dem 14. März 2018 bei der B.___ AG gearbeitet, sei also bis auf einen Arbeitsausfall wegen eines protrahierten grippalen Infektes in der zweiten Februarhälfte nicht arbeitsunfähig gewesen. Wahrscheinlich habe es gewisse Kommunikations prob leme zwischen ihr und dem Kläger gegeben. 4. 4.1</w:t>
      </w:r>
    </w:p>
    <w:p>
      <w:r>
        <w:t>Vorweg ist festzuhalten, dass die Festlegung des Beginns des Wartejahres, der üblicherweise mit dem Zeitpunkt des Eintritts der relevanten Arbeits un fähigkeit übereinstimmt, durch die IV-Stelle auf den 26. Januar 2018 offensichtlich unhalt bar ist. Bezüglich dieses Zeitpunktes stützte sich die IV-Stelle (vgl. insbesondere Urk. 14/98) auf die ursprünglichen Angaben von Dr. F.___ (vgl. E. 3.1 und 3.4 ), welche diese später widerrief (vgl. E. 3.5). Entgegen den dahin zielenden Ausfüh rungen der Beklagten ist nicht der geringste Anhaltspunkt dafür ersichtlich, dass Dr. F.___ bei der Korrektur ihrer Angaben eine bewusst falsche Bestätigung abgegeben haben könnte ( unter Inkaufnahme von erhebliche n straf- und berufs rechtliche n K onsequenzen ) . Im Übrigen ist der von der IV-Stelle gewählte Zeit punkt (26. Januar 2018) auch deshalb unplausibel , weil der Kläger gerade an diesem Tag seine neue Stelle bei der B.___ AG antrat (vgl. Urk. 2/4) . Mit überwiegender Wahrscheinlichkeit ist davon auszugehen, dass die relevante Arbeitsunfähigkeit nicht am 26. Januar 2018 eintrat (sondern entweder davor oder danach). 4.2</w:t>
      </w:r>
    </w:p>
    <w:p>
      <w:r>
        <w:t>Aus dem Assessmentbericht der H.___ AG vom 9. Oktober 2018 (Urk. 14/39 S. 2 ) geht hervor, dass der Kläger seine (temporäre) Arbeitsstelle bei der B.___ AG wegen stärker werdenden Rückenbeschwerden und auf grund des Umstandes, dass er die Zusage einer Festanstellung bei der C.___ AG hatte , aufgegeben hatte . Fakt ist aber, dass der Kläger seine Arbeit bei der B.___</w:t>
      </w:r>
    </w:p>
    <w:p>
      <w:r>
        <w:t>AG bereits zwei Wochen vor Beginn der Anstellung bei der C.___ AG beendete, und zwar - gemäss eigenen Aussagen - aus gesund heitlichen Gründen. In dieses Bild passen auch die Aussagen von Dr. G.___ , der zwar eine Arbeitsunfähigkeit ab 23. April 2018 attestierte (vgl. E. 3.3), aber in seinem Bericht vom 5. Mai 2018 festhielt, dass der Kläger bereits seit etwa zwei Monaten manifeste Schmerzen im linken Bein mit begleitenden Kribbelparäs the sien habe (vgl. E. 3.2) . Daraus ergibt sich, dass mit überwiegender Wahrschein lich keit davon auszugehen ist, dass die relevante Arbeitsunfähigkeit bereits ein getreten war, bevor der Kläger am 1. April 2018 seine Arbeitsstelle bei der C.___ AG antrat. B ei seiner Tätigkeit für die C.___ AG handelte es sich offensichtlich um eine für den Kläger gesundheitlich unzumutbare Tätigkeit, letztlich um einen gescheiterten Arbeitsversuch.</w:t>
      </w:r>
    </w:p>
    <w:p>
      <w:r>
        <w:t>Daraus folgt, dass die Klage im Hauptstandpunkt abzuweisen ist. 4.3</w:t>
      </w:r>
    </w:p>
    <w:p>
      <w:r>
        <w:t>Wann genau die relevante Arbeitsunfähigkeit, die aber jedenfalls schon vor dem 1. April 2018 bestanden hat, eingetreten ist, ist nicht im vorliegenden Prozess zu klären. Die weiteren in Frage kommenden Vorsorgeeinrichtungen (vgl. Sachver halt Ziff. 1.3) wurden nicht zum vorliegenden Prozess beigeladen . Weder der Kläger noch die Beklagte stellten entsprechende Anträge. Auf eine Beiladung von Amtes wegen ist vorliegend zu verzichten, weil andernfalls der Eventualantrag des Klägers (dringliche Klärung der Vorleistungspflicht; vgl. Urk. 1 S. 2) obsolet beziehungsweise der Sinn und Zweck von Art. 26 Abs. 4 BVG durch eine Aus weitung des Verfahrens unterlaufen würde. 5. 5.1</w:t>
      </w:r>
    </w:p>
    <w:p>
      <w:r>
        <w:t>Zu prüfen bleibt, ob die Beklagte gestützt auf Art. 26 Abs. 4 BVG vorleistungs pflichtig ist. 5.2</w:t>
      </w:r>
    </w:p>
    <w:p>
      <w:r>
        <w:t>In der obligatorischen beruflichen Vorsorge besteht - wie oben in E. 1.5 ausge fü hrt - eine Vorleistungspflicht der zuletzt für den Leistungsansprecher zustän digen Vorsorgeeinrichtung, falls sich der Versicherte beim Entstehen des Leistungs an spruchs nicht in der leistungspflichtigen Vorsorgeeinrichtung befindet. Voraus setzung ist, dass ein rechtskräftiger IV-Entscheid vorliegt und ein Leistungs an spruch nach Art. 23 BVG gegeben ist. Ist unklar, ob im konkreten Fall überhaupt eine Pensionskasse invalidenleistungspflichtig wird, ist das Vorleistungsgesuch abzulehnen. Das Bestehen eines Leistungsanspruchs muss im Rahmen des Ent scheids über die Vorleistungspflicht materiell geprüft werden. Die Vorleistungs pflicht bleibt so lange bestehen, bis die (endgültig) leistungspflichtige Kasse fest steht. Wird zunächst die Vorleistungspflicht bejaht, nachträglich aber die end gültige Leistungspflicht verneint, entfällt damit die Vorleistungspflicht noch nicht , sondern sie bleibt weiter bestehen , bis die leistungspflichtige Vorsorgeeinrichtung feststeht ( Art. 26 Abs. 4 Satz 2 BVG ). Kann der Regress aus irgendwelchen Grün den nicht ausgeübt werden, wird die Vorleistung faktisch zu einer definitiven Leistung (Isabelle Vetter-Schreiber , Kommentar BV G /FZG, 4. Auflage, Zürich 2021, N 13 f. zu Art. 26 BVG mit Hinweisen) . 5.3</w:t>
      </w:r>
    </w:p>
    <w:p>
      <w:r>
        <w:t>Wie in Sachverhalt Ziff. 1.1 dargelegt wurde, war der Kläger im vorliegend inte ressierenden Zeitraum, mithin im Jahr 2017 und im ersten Halbjahr 2018, durch gehend berufsvorsorgeversichert, und zwar entweder infolge seiner Berufstätig keit bei verschiedenen Unternehmen oder des Bezugs von Taggeldern der Arbeits losenversicherung und der daraus resultierenden obligatorischen Versicherung. Dabei sind auch allfällige Nachdeckungen im Sinne von Art. 10 Abs. 3 BVG zu berücksichtigen.</w:t>
      </w:r>
    </w:p>
    <w:p>
      <w:r>
        <w:t>Aufgrund der oben in E. 3 wiedergegebenen Arztberichte ist erstellt, dass die rele vante Arbeitsunfähigkeit in den ersten Monaten des Jahres 2018 oder kurz vor Jahresen de 2017</w:t>
      </w:r>
    </w:p>
    <w:p>
      <w:r>
        <w:t>eingetreten sein muss. Demzufolge steht fest, dass der Kläger bei Eintritt der relevanten Arbeitsunfähigkeit berufsvorsorgeversichert war. Des Weiteren ist unklar, welche der in Betracht kommenden Vorsorgeeinrichtungen leistungspflichtig ist. Unstreitig handelt es sich bei der Beklagten um diejenige Vorsorgeeinrichtung, der der Kläger zuletzt angehört hat (Art. 26 Abs. 4 Satz 1 BVG), weshalb sie vorleistungspflichtig ist. I hre Vorleistungspflicht ist dabei auf die obligatorische berufliche Vorsorge beschränkt (Urteil des Bundesgerichts 9C_425/2015 vom 11. Dezember 2015 E. 2.2) . Überobligatorische Leistungen muss sie nicht erbringen. 5.4</w:t>
      </w:r>
    </w:p>
    <w:p>
      <w:r>
        <w:t>Im Rahmen der Vorleistungspflicht ist der Rentenbeginn in Anwendung von Art. 26 Abs. 1 BVG, wonach diesbezüg lich sinngemäss die Bestimmungen des IVG gelten , auf den 1. Januar 2019 festzusetzen. Der Invaliditätsgrad beträgt vom 1. Januar bis 31. Dezember 2019 41 % und danach 53 % (vgl. dazu die Ren ten v erfügungen der IV-Stelle [Urk. 14/90 und 14/94]); die Aktenlage ist insoweit eindeutig. Diesbezüglich wurden die Feststellungen der IV-Stelle zu Recht nicht in Zweifel gezogen.</w:t>
      </w:r>
    </w:p>
    <w:p>
      <w:r>
        <w:t>Da sich der Rentenanspruch im Übri gen aufgrund der Aktenlage aber nicht ge nau beziffern lässt und auch kein beziffertes Klagebe gehren vorliegt, ist die vor lie gende Klage im Eventualstandpunkt (Vorleistungspflicht) gemäss ständiger Praxis lediglich in dem Sinne teilweise g utzuheissen, dass die Beklagte grundsätzlich zu verpflichten ist, dem Kläger im S inne einer V orleistung vom 1. Januar bis 31. Dezember 2019 eine au f einem Invaliditätsgrad von 41 % basierende Invali denrente der obligatorischen beruflichen Vorsorge</w:t>
      </w:r>
    </w:p>
    <w:p>
      <w:r>
        <w:t>und ab 1. Januar 2020 eine entsprechende, auf einem Invaliditätsgrad von 53 % basierende Rente auszurich ten. Die genaue ziffernmässige Berechnung der einzelnen Rentenbetreffnisse ist hingegen der l eistungspflichtigen Vorsorgeein richtung zu überlassen (wogegen im Streitfalle wiederum eine Klage zulässig wäre; vgl. BGE 129 V 450). 5.5</w:t>
      </w:r>
    </w:p>
    <w:p>
      <w:r>
        <w:t>Auf den zu leistenden Vorleistungen sind praxisgemäss keine V erzugszinse n geschuldet. Die vor leistungspflichtige Vorsorgeeinrichtung kann gemäss Art. 26 Abs. 4 Satz 2 BVG auf die leistungspflichtige Vorsorgeeinrichtung Rückgriff n e hmen, sobald diese feststeht. Da die leistungspflichtige Vorsorgeeinrichtung erst vom Tag der Anhebung der Betreibung oder der gerichtlichen Klage an Ver zugszins schuldet (BGE 119 V 131 ff.), könnte die vorleistungspflichtige Vorsor ge einrichtung für Verzugszinsen, die sich auf einen früheren Zeitraum bezogen haben, keinen Rückgriff nehmen (Urteil des Sozialversicherungsgerichts BV.2015.00087 vom 5. Februar 2016 E. 2.5; vgl. auch Marc Hürzeler , Recht spre chung zum Leistungsrecht der beruflichen Vorsorge (2) , HAVE 2016 S. 341 ff., S. 343). Das Gericht erkennt: 1.</w:t>
      </w:r>
    </w:p>
    <w:p>
      <w:r>
        <w:t>Die Klage wird in dem Sinne teilweise gutgeheissen , dass die Beklagte verpflichtet wird, dem Kläger</w:t>
      </w:r>
    </w:p>
    <w:p>
      <w:r>
        <w:t>im Sinne einer Vorleistung vom 1. Januar bis 31. Dezember 2019 eine auf einem Invaliditätsgrad von 41 % basierende Invalidenrente der obligatorischen beruf lichen Vorsorge und ab 1. Januar 2020 eine entsprechende, auf einem Invaliditätsgrad von 53 % basierende Rente auszurichten . Im Übrigen wird die Klage abgewiesen. 2.</w:t>
      </w:r>
    </w:p>
    <w:p>
      <w:r>
        <w:t>Das Verfahren ist kostenlos. 3.</w:t>
      </w:r>
    </w:p>
    <w:p>
      <w:r>
        <w:t>Zustellung gegen Empfangsschein an: - X.___ - BVG-Sammelstiftung Swiss Life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r>
        <w:rPr>
          <w:b/>
        </w:rPr>
        <w:t>E. 6</w:t>
      </w:r>
    </w:p>
    <w:p>
      <w:r>
        <w:t>Ausgeführten eine Bindung an die entsprechend en Feststellungen der IV-Stelle. In Frage kommt somit grundsätzlich einzig noch die stets vorbehaltene Rüge der offen sichtlichen Unhaltbarkeit der Feststellungen.</w:t>
      </w:r>
    </w:p>
    <w:p>
      <w:r>
        <w:t>Im vorliegenden Fall ist jedoch zu beachten, dass der Kläger im invaliden versi che rungsrechtlichen Verfahren kein Interesse daran haben konnte, den Beginn des Wartejahres auf einen späteren Zeitpunkt verschieben zu lassen. Aus rechts staatlicher Sicht kann niemand gezwungen werden, ein Verfahren gegen seine eigenen Interessen anzustrengen, mithin im vorliegenden Kontext anzustreben, die für ihn bestimmten Rentenleistungen der Invalidenversicherung zu vermin dern . Hinzu kommt, dass für ein solches Vorgehen im invalidenversicherungs recht li chen Verfahren kein genügendes objektives Rechtsschutzinteresse vorgelegen hätte; demzufolge wäre</w:t>
      </w:r>
    </w:p>
    <w:p>
      <w:r>
        <w:t>das Sozialversicherungsgericht auf eine entsprechende Beschwerde des Klägers mangels eines Rechtsschutzinteresses nicht eingetreten. Deshalb besteht im vorliegenden Prozess hinsichtlich des Zeitpunkts des Eintritts der relevanten Arbeitsunfähigkeit keine Bindung an den von der IV-Stelle fest gelegten Beginn des Wartejahres . Des Weiteren ist diese Festlegung - wie nach folgend zu zeigen sein wird - offensichtlich unhaltbar, nämlich durch einen irr tümlich fehlerhaften Arztbericht motiviert.</w:t>
      </w:r>
    </w:p>
    <w:p>
      <w:r>
        <w:t>Hinsichtlich der übrigen Faktoren (insbesondere der zur Anwendung kommenden Invaliditätsgrade) wurden die Feststellungen der IV-Stelle von den Parteien zu Recht nicht in Zweifel gezogen. Bezüglich dieser Feststellungen besteht im vor liegenden Verfahren eine Bindung; sie sind im Übrigen auch durch die Akten ausgewiesen. 3.</w:t>
      </w:r>
    </w:p>
    <w:p>
      <w:r>
        <w:t>Nachfolgend werden aus den medizinischen Akten grundsätzlich nur diejenigen Passagen wiedergegeben, die für die streitentscheidende Frage des Eintritts der relevanten Arbeitsunfähigkeit von Belang sein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