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BV.2020.00066 vom 9. Juli 2021</w:t>
      </w:r>
    </w:p>
    <w:p>
      <w:r>
        <w:t>ZH Sozialversicherungsgericht, 2021-07-09, DE</w:t>
      </w:r>
    </w:p>
    <w:p>
      <w:r>
        <w:rPr>
          <w:b/>
        </w:rPr>
        <w:t xml:space="preserve">Quelle: </w:t>
      </w:r>
      <w:r>
        <w:t>https://mcp.opencaselaw.ch/entscheid/zh_sozialversicherungsgericht_BV.2020.00066</w:t>
      </w:r>
    </w:p>
    <w:p>
      <w:r>
        <w:t>FR: ZH_SOZIALVERSICHERUNGSGERICHT BV.2020.00066 du 9 juillet 2021</w:t>
      </w:r>
    </w:p>
    <w:p>
      <w:r>
        <w:t>IT: ZH_SOZIALVERSICHERUNGSGERICHT BV.2020.00066 del 9 luglio 2021</w:t>
      </w:r>
    </w:p>
    <w:p>
      <w:pPr>
        <w:pStyle w:val="Heading2"/>
      </w:pPr>
      <w:r>
        <w:t>Erwägungen</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 igatorium unterstanden hat (BGE 123 V</w:t>
      </w:r>
    </w:p>
    <w:p>
      <w:r>
        <w:t>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tretene Arbeitsunfähigkeit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 f Invalidenleistungen nach Art. 23 BVG entsteht in diesem Fall nicht gegenüber der neuen Vorsorge einrichtung, sondern gegenüber derjenigen, welcher die Person im Zeitpunkt des Eintritts der invalidisierenden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 losenversicherung bezieht. Allerdings kann solchen Zeiten nicht die gleiche Bedeutung beigemessen werden wie Zeiten e ffektiver Erwerbstätigkeit (BGE 134 V 20 E. 3.2.1 mit Hinweisen).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 scheinlich, stellt dies ein gewichtiges Indiz für eine Unterbrechung des zeitlichen Zusammenhangs dar. Anders verhält es sich, wenn die fragliche, allenfalls mehr als dreimonatige Tätigkeit als Eingliederungsversuch zu werten ist oder mass geblich auf sozialen Erwägungen des Arbeitgebers beruhte und eine dauerhafte Wiedereingliederung aber unwahrscheinlich war (BGE 134 V 20 E. 3.2.1 mit Hin weisen).</w:t>
      </w:r>
    </w:p>
    <w:p>
      <w:r>
        <w:t>Eine Unterbrechung des zeitlichen Konnexes ist dann anzunehmen, wenn während mehr als dreier Monate eine Arbeitsfähigkeit von über 80 % in einer angepassten Erwerbstätigkeit gegeben ist (BGE 144 V 58 E. 4.4 und Urteil des Bundesgerichts 9C_ 679 /20 20 vom</w:t>
      </w:r>
    </w:p>
    <w:p>
      <w:r>
        <w:rPr>
          <w:b/>
        </w:rPr>
        <w:t>E. 1.4</w:t>
      </w:r>
    </w:p>
    <w:p>
      <w:r>
        <w:t>Auf entsprechendes Gesuch des Versicherten hin (Urk. 2/1 und Urk. 2/3) lehnte die BVG-Sammelstiftung Swiss Life die Ausrichtung von Invalidenleistungen ab (Urk. 2/2 und Urk. 2/4 ).</w:t>
      </w:r>
    </w:p>
    <w:p>
      <w:r>
        <w:rPr>
          <w:b/>
        </w:rPr>
        <w:t>E. 2</w:t>
      </w:r>
    </w:p>
    <w:p>
      <w:r>
        <w:t>Mit Eingabe vom 24. Oktober 2020 erhob der Versicherte Klage gegen die BVG Sammelstiftung Swiss Life</w:t>
      </w:r>
    </w:p>
    <w:p>
      <w:r>
        <w:t>und beantragte, diese sei zu verpflichten, ihm rück wirkend für die Dauer von fünf Jahren ab Einleitung des Verfahrens eine BVG-Rente auszurichten . Zur Berechnung des Rentenanspruchs sei die Sache an die Vorsorgeeinrichtung zurückzuweisen (Urk. 1 S. 2) .</w:t>
      </w:r>
    </w:p>
    <w:p>
      <w:r>
        <w:t>Am 17. Februar 2021 bean tragte die BVG-Sammelstiftung Swiss Life , die Klage sei abzuweisen (Urk.</w:t>
      </w:r>
    </w:p>
    <w:p>
      <w:r>
        <w:rPr>
          <w:b/>
        </w:rPr>
        <w:t>E. 2.1</w:t>
      </w:r>
    </w:p>
    <w:p>
      <w:r>
        <w:t>Der Kläger führte zur Klagebegründung aus, aufgrund seiner Fuss- und Rücken beschwerden sei er in einer leidensangepassten Täti gkeit zu 3 0 % arbeitsunfähig. Die als Ursache der Arbeitsunfähigkeit in der angestammten Tätigkeit aner kannten gesundheitlichen Beeinträchtigungen hätten - aus näher dargelegten Gründen - bereits in den Jahren seiner Anstellung bei der Y.___ AG bestanden. Dies belege, dass die Rentenzusprache der Invalidenversicherung vom 21. November 2016 in einem engen sachlichen Zusammenhang mit dem Unfall und den während seiner Anstellung bei der Y.___ AG eingetretenen gesundheitlichen Beeinträchtigungen stehe (Urk. 1 S. 4-5 ).</w:t>
      </w:r>
    </w:p>
    <w:p>
      <w:r>
        <w:t>Im Rahmen des zweiten Schriftenwechsels hielt der Kläger fest , er sei seit dem Unfall vom 12. Juni 1995 in der angestammten Tätigkeit nicht mehr voll arbeits fähig gewesen. Die Unfallversicherung habe ihm deshalb ausdrücklich wegen der verbliebenen Beeinträchtigung aus dem Unfall mit Wirkung ab 14. Juli 2008 bei einem Invaliditätsgrad von 21 % eine Rente zugesprochen. Auch in einer leidens angepassten Tätigkeit sei er wegen des Unfalls nie mehr voll arbeitsfähig gewe sen. Die Beurteilung der Invalidenversicherung, wonach in einer leidensange passten Tätigkeit eine Arbeitsfähigkeit von 70 % bestehe, habe angesichts der seit dem Unfall gleich gebliebenen orthopädischen Be funde schon für die Zeit ab 12. Juni 1995 Gültigkeit gehabt (Urk. 15 S. 2 ).</w:t>
      </w:r>
    </w:p>
    <w:p>
      <w:r>
        <w:rPr>
          <w:b/>
        </w:rPr>
        <w:t>E. 2.2</w:t>
      </w:r>
    </w:p>
    <w:p>
      <w:r>
        <w:t>Die Beklagte begründete die Leistungsverweigerung damit, dass die Unfall versicherung ihre Leistungen ab 1. März 2004 eingestellt habe, da der Kläger ab diesem Zeitpunkt wieder zu 100 % arbeitsfähig gewesen sei. Nach der Durch führung von beruflichen Integrationsmassnahmen durch die Invaliden versicherung sei der Kläger vom 14. Juli 2008 bis Ende März 2014 in einer 100 % Anstellung bei der A.___ , angestellt gewesen und habe dabei ein rentenausschliessendes Einkommen erzielt. Erstmals sei ihm ab 1. April 2014 eine Viertelsrente der Invalidenversicherung zuge sprochen worden (Urk. 7 S. 3- 5 ). Der zeitliche Konnex sei dadurch unterbrochen worden, womit eine Leistungspflicht der Beklagten entfalle. Selbst wenn davon ausgegangen würde, dass sie für eine Viertelsrente leistungspflichtig wäre, so wäre sie mangels sachlichen Konnexes für eine Erhöhung der Invalidität von 25 % auf 50 % nicht leistungspflichtig. Ohnehin hätte sie lediglich BVG Minimalleistungen zu erbringen, da ein allfälliger Leistungsanspruch erst nach Ablauf der 360 Tage seit der Auflösung d es Arbeitsverhältnisses per 29. Februar 2004 entstanden wäre (S. 5- 7).</w:t>
      </w:r>
    </w:p>
    <w:p>
      <w:r>
        <w:t>Im Rahmen des zweiten Schriftenwechsels ergänzte die Beklagte (Urk. 18 ), mass gebend sei die Arbeitsfähigkeit in einer adaptierten Tätigkeit. Ohnehin habe die Unfallversicherung die Erwerbsunfähigkeit erst ab dem 14. Juli 2008 und somit Jahre nach der Beendigung des Arbeitsverhältnisses bei der Y.___ AG anerkannt (S. 3). 3. 3.1</w:t>
      </w:r>
    </w:p>
    <w:p>
      <w:r>
        <w:t>Der behandelnde Dr. med. B.___ , Chefarzt Sozialpsychiatrischer Dienst des Kantons Z.___ , führte in seinem Bericht vom 16. Oktober 2015 (Urk. 12/142) folgende Diagnosen mit Auswirkung auf die Arbeitsfähigkeit auf (S. 2): - paranoide Schizophrenie - rezidivierende depressive Episoden - chronisch rezidivierender Alkoholmissbrauch</w:t>
      </w:r>
    </w:p>
    <w:p>
      <w:r>
        <w:t>Dazu hielt er fest, der Kläger stehe seit 1998 in seiner Behandlung. Zudem sei er dreimal in der Psychiatrischen Klinik C.___ hospitalisiert gewesen, dies letzt mals im Jahre 2006. Der letzte Arztbericht sei 2006 erfolgt, damals sei der Kläger noch in einer IV-gestützten Umschulung in einer Handelsschule gewesen. Wahr scheinli c h durch Überforderun g sgefühle bedingt, sei es damal s zu einer psychi schen Dekompensation und zweimaligen Hospitalisation in der Psychiatrischen Klinik C.___ gekommen mit paranoid psychotischer Symptomatik. Anschlies send sei er mon a telang deutlich antriebsgestört und depressiv gewesen. Ab 2007 sei eine IV - gestützte W iedereingliederung bei einem Metall verarbeitenden Betrieb am Wohnort durchgeführt worden, wo er als Chauffeur habe tätig sein können und dies auch über viele Jahre zu 100 % gewesen sei. Im Berichtszeitraum seien zwei bis drei grössere Krisen aufgetreten, die erste 2008, eine grössere im Sommer 2013, als er auch zeitweilig seine Medikation ausgesetzt und psychisch deutlich labiler, unzuverlässiger und überfordert gewirkt habe. Es habe eine mehrwöchige Arbeitsunfähi g keit bestanden, alsdann über längere Zeit nur noch eine 80%ige Arbeitstätigkeit. Die Stelle habe trotz Einsatz der IV letztlic h nicht gehalten werden können (S. 2-3). Der Kläger sei noch zu 75 % arbeitsfähig, wobei chronisch enge Zeitmanagements beim Chauffeurberuf vermieden werden sollten. Zusätzlich sollten die körperlichen Einschränkungen beachtet werden (S. 4-5). 3.2</w:t>
      </w:r>
    </w:p>
    <w:p>
      <w:r>
        <w:t>Dr. med. D.___ , FHM für Allgemeine Innere Medizin, Dr. med. E.___ , FMH für Psychiatrie und Psychotherapie, Dr. med. F.___ , Facharzt für orthopädische Chirurgie, und lic . phil. G.___ , Fachpsychologe für Neuropsychologie und Psychotherapie FSP, vom H.___</w:t>
      </w:r>
    </w:p>
    <w:p>
      <w:r>
        <w:t>stellten in ihrem von der IV-Stelle in Auftrag gegebenen Gutachten vom 25. April 2018 (Urk. 12/202/3-79) folgende Diagnosen mit Auswirkung auf die Arbeitsfähigkeit (S. 72): - paranoide Schizophrenie - Status nach Alkoholüberkonsum - Status nach Cannabis-Konsum - V erdacht auf ängstliche-unsichere Persönlichkeitszü ge - m inimale bis leichte neuropsychologische Störung in Form hauptsächlich einer leichten zentralexekutiven / kognitiven Verlangsamung und Minderung der phasis c hen Antwortreaktionsbereitschaft als Folge möglicherweise / wahr scheinlich der Neuroleptika-Medikation - Status nach Calcaneus -T r ümmerfraktur rechts Juni 1995 mit kompliziertem protrahiertem Heilungsverlauf und abgeheiltem Infekt - Status nach Double- Arthrodese USG/ Ch opard und Lisfranc (11. September 2002) - Status nach Stellungskorrektur der sekundären Hammerzehen 2, 3 und 4 rechts (29. Oktober 2003) - Arthrose am oberen Sprunggelenk und im Mittelfuss - c hronisches lumbosacrales und spondylogenes bis radikuläres Syndrom rechts-betont bei - mehretageren degenerativen Veränderungen zwischen L1 und S1 im Sinne von Discusprotrusionen und Spondylarthrosen - Discusprotrusion /Hernie L4/L5 links mit Kontakt zur L5-Wurzel links - diskrete rechtsbetonte laterale Discushernie in Höhe von L3/4 mit Kompres sion der Nervenwurzel L4 rechts - paralumbale muskuläre Dysbalance</w:t>
      </w:r>
    </w:p>
    <w:p>
      <w:r>
        <w:t>Zudem führten sie folgende Diagnose ohne Auswirkung auf die Arbeitsfähigkeit auf (S. 73): - Adipositas</w:t>
      </w:r>
    </w:p>
    <w:p>
      <w:r>
        <w:t>Dazu hielten sie fest, bei seiner ersten Scheidung (Januar 1999) sei der Kläger ein erstes Mal in stationär-psychiatrischer Behandlung gewesen. Nach der Abschluss prüfung zum Bürofachmann sei er ebenfalls mehrmonatig in der Klinik gewesen. Mit IV-Unterstützung sei er im Bereich Warenauslieferung/-transport eingeglie dert worden und habe ab 2007 bis 2014 zu 100 % gearbeitet respektive mit einem Kleinlastwagen Waren ausgeliefert. Da er wegen erneute r Alkoholprobleme zu viele Ausf a l ltage bei der Arbeit gehabt habe, sei ihm gekündigt worden. Ab Januar 2016 habe er bis Ende Juli 2017 als Schulbus- und Buslinienfahrer gear beitet, habe dann aber die Kündigung erhalten, weil der Vertrauensarzt des Arbeitgebers ihn wegen seiner Schizophrenie-Diagnose für diese Tätigkeit als nicht geeignet beurteilt habe. Seither habe er keine Arbeit mehr (S. 31).</w:t>
      </w:r>
    </w:p>
    <w:p>
      <w:r>
        <w:t>A us neuropsychologischer Sicht bestehe keine arbeitszeitliche Einschränk ung der Arbeitsfähigkeit bei einer beschwerdeadaptierten Tätigkeit. Den inhaltlichen Anforderungen der ihm angestammten bisherigen Berufstätigkeiten sei er bei allfällig geringfügig bis leicht vermindertem Leistungsertrag unverändert gewachsen. Eine gewisse Einschränkung besteh e hier allerdings</w:t>
      </w:r>
    </w:p>
    <w:p>
      <w:r>
        <w:t>für Tätigkeiten im Personentransport. Aus psychiatrischer Sicht sollte dem Kläger grundsätzlich jede klar strukturierte Tätigkeit möglich sein. Inwieweit die bisherige Tätigkeit als Berufschauffeur wieder möglich sei , müsste verkehrspsychologisch evaluiert wer den. Aufgrund der medikamentösen Situation und der verminderten Stress resistenz sei anzunehmen, dass eine 25%ige Leistungseinschränkung weiter bestehen bleib e , wie dies schon vorgängig vor der Hospitalisation im März 2017 der Fall gewesen sei . Der Kläger sei mindestens seit der Hospitalisation im März 2017 in der bisherigen Tätigkeit als voll arbeitsunfähig eingestuft worden. Er sollte in der Lage sein, jede Tätigkeit durchführen zu können, wo er keine gefähr lichen Maschinen bedienen und auch nicht als Chauffeur tätig sein müsste. Es sei allerdings auch bei angepassten Tätigkeiten mit einer 25% igen Leis tungs einschränkung aufgrund einer verminderten Stressresistenz und Belastungs intoleranz mit Bedarf von vermehrten Pausen anzunehmen. Diese Beeinträchtigung besteh e schon seit mehreren Jahren (S.</w:t>
      </w:r>
    </w:p>
    <w:p>
      <w:r>
        <w:t>74-75).</w:t>
      </w:r>
    </w:p>
    <w:p>
      <w:r>
        <w:t>Aus orthopädischer Sicht seien dem Kläger s chwere körperliche Tätigkeiten mit Heben von Lasten, die mehr als 10 kg wiegen würden und die mit häufigem Bücken verbunden seien , sowie rein gehende und stehende Tätigkeiten seit vielen Jahren nicht mehr möglich. Diese Einschätzung gelte mindestens seit 2002 mit Beginn der Rückfussproblematik und dem protrahierte n postoperativen Verlauf. Die Wirbelsäulen pr oblematik werde erstmals 2000 beschrieben, ohne Angaben zur Arbeitsfähigkeit. Der Kläger</w:t>
      </w:r>
    </w:p>
    <w:p>
      <w:r>
        <w:t>habe zwar nach dem Unfall noch einige Jahre nach Abheilung der Fraktur im Bau gearbeitet, habe jedoch im weiteren Verlauf umgeschult werden müssen , um eine Tätigkeit ohne Belastung der unteren Extremitäten</w:t>
      </w:r>
    </w:p>
    <w:p>
      <w:r>
        <w:t>ausüben zu können . Leichte bis mittelschwere adaptierte Tätig keiten, welche teils im Sitzen, teils im Stehen oder gar gehend durchgeführt wer den könn t en, seien ihm anhand der gegenwärtigen Statuserhebung möglich. Bedingt durch die verschiedenen degenerativen Veränderungen im Wirbelsäulen bereich und der daraus resultierenden Schmerzen, aber auch bedingt durch die posttraumatischen Folgen am rechten Fuss seien wiederholte schmerzbedingte Pausen erforderlich, eine Reduktion des Rendements von 30</w:t>
      </w:r>
    </w:p>
    <w:p>
      <w:r>
        <w:t>% müsse ihm attes tiert werden. Diese Einschätzung gelte aufgrund der gegenwärtigen Status erhebung ab Gutachten, retrospektive Angaben seien diesbezüglich aus den Akten nicht möglich. Im Februar 2004 habe der Kreisarzt der Unfallversicherung be züglich des Fussgeschehens allerdings die Möglichkeit einer vollen Arbeits fähigkeit für adaptierte Tätigkeiten gesehen , seither hätten sich bildgebend dege nerative Veränderungen der Wirbe l säule und des rechten Fusses zunehmend eingestellt, die k reisärztlichen Aussagen von 2004 müss ten daher relativiert werden ( S. 75 ).</w:t>
      </w:r>
    </w:p>
    <w:p>
      <w:r>
        <w:t>Gesamtmedizinisch sei somit festzuhalten, dass in einem möglichen Arbeitsprofil qualitative Einschränkungen best ü nden . Schwere körperliche Tätigkeiten mit Heben von Lasten, die mehr als 10 kg w ö gen</w:t>
      </w:r>
    </w:p>
    <w:p>
      <w:r>
        <w:t>und die mit häufigem Bücken verbunden seien , sowie rein gehende und stehende Tätigkeiten seien dem Kläger seit vielen Jahren nicht mehr möglich. In der bisherigen Tätigkeit besteh e seit mindestens März 2017 eine vollschichtige Arbeitsunfähigkeit. Ab April 2017 besteh e in einer entsprechend adaptierten Tätigkeit eine Einschränkung der Arbeitsfähigkeit von 25</w:t>
      </w:r>
    </w:p>
    <w:p>
      <w:r>
        <w:t>%, ab Gutachten eine solche von 40</w:t>
      </w:r>
    </w:p>
    <w:p>
      <w:r>
        <w:t>%. D ie psychiat rische n und orthopädische n Einschränkung en</w:t>
      </w:r>
    </w:p>
    <w:p>
      <w:r>
        <w:t>seien teiladditiv ( S. 76 ). 4. 4.1</w:t>
      </w:r>
    </w:p>
    <w:p>
      <w:r>
        <w:t>Der Kläger war bis am 30. März 2004 bei der Beklagten berufsvorsorgeversichert. Mit Verfügung vom 21. November 2016 sprach die IV-Stelle ihm ab 1. April 2014 eine Viertelsrente der Invalidenversicherung zu (Urk. 12/16 1 -163). Weder Vorbe scheid (Urk. 12/158) noch Verfügung wurden der Beklagten zugestellt, weshalb e ine Bindung an die Feststellungen der IV-Stelle entfällt und der leistungs erhebliche Sachverhalt frei zu überprüfen ist (E. 1.4 hie r vor). 4.2</w:t>
      </w:r>
    </w:p>
    <w:p>
      <w:r>
        <w:t>Nach erfolgreichem Absolvieren eines Aufbau- und Ausbildungstrainings wurde der Kläger per 14. Juli 2008 von der A.___ , als Mitarbeiter in Spedition und Logistik in einem 100 %-Pensum fest angestellt (Urk. 12/87/1). Mit Mitteilung vom 13. August 2008 (Urk. 12/90) lehnte die IV-Stelle daraufhin einen Rentenanspruch des Klägers aufgrund seiner vollen Erwerbstätigkeit bei einem Invaliditätsgrad von 19.83 % ab (vgl. Urk.</w:t>
      </w:r>
    </w:p>
    <w:p>
      <w:r>
        <w:t>12/88/2). Die Anstellung wurde dem Kläger per März 2014 gekündigt (vgl. Urk. 12/170), wobei den Akten frühestens ab dem Jahr 2013 Schwierigkeiten am Arbeitsplatz zu entnehmen sind ( vgl. etwa Urk. 12/93, Urk. 12/ 95/1, Urk. 12/96/1 und Urk. 12/99/2 ). Der Kläger war demnach nach dem Ende des Vorsorgeschutzes bei der Beklagten in einer seinen Beschwerden angepassten Tätigkeit während mindes tens viereinhalb Jahren zu 100 % arbeitsfähi g und -tätig . N achdem ein Unter bruch des zeitlichen Konnexes rechtsprechungsgemäss bereits dann anzunehmen ist, wenn in einer angepassten Tätigkeit länger als drei Monate eine Arbeits fähigkeit von über 80 % vorliegt (E. 1.3 hie r vor), wurde er bei einer wie im vor liegenden Fall während rund viereinhalb Jahren bestehenden 100%igen Arbeits fähigkeit in einer angepassten Tätigkeit erst recht unterbrochen.</w:t>
      </w:r>
    </w:p>
    <w:p>
      <w:r>
        <w:t>Soweit der Kläger dagegen vorbringt, er sei seit dem Unfall in der angestammten Tätigkeit nicht mehr voll arbeitsfähig gewesen und die Unfallversicherung habe ihm wegen der verbliebenen Beeinträchtigung aus dem Unfall eine Rente zuge sprochen, ist festzuhalten, dass dies an den obigen Ausführungen nichts ändert . Seine Behauptung, er sei auch in einer leidensangepassten Tätigkeit wegen des Unfalls nie mehr voll arbeitsfähig gewesen, ist aktenwidrig, hat er doch durch seine mehrjährige Arbeit in einem 100 %-Pensum für die A.___ , den Tatbeweis einer langfristig wiedererlangten 100%igen Arbeitsfähigkeit in einer angepassten Tätigkeit erbracht. So gingen auch die Unfallversicherung und die IV-Stelle ab 2004 beziehungsweise 2008 von einer 100%igen Arbeitsfähigkeit in einer angepassten Tätigkeit aus und legte die IV-Stelle den Beginn des Wartejahres erst auf das Jahr 2013 fest (Urk. 12/126/1). Ebenso wenig lässt sich den medizinischen Akten eine Einschränkung der Arbeitsfähigkeit in einer angepassten Tätigkeit zwischen 2008 und 2013 entneh men , auch nicht denjenigen, auf welche der Kläger in seine n Eingabe n verwies (Urk. 1 S. 3-4, vgl. Urk. 12/8/4, Urk. 12/17/ 6-7, Urk. 12/102, Urk. 12/126/3, Urk. 12/157/2 und Urk. 16 ) . So berichtete der behandelnde Psychiater von keinen grösseren Krisen zwischen 2008 und 2013 (E. 3.1 hie r vor). D ie Gutachter der H.___ gingen im Jahre 2018 zwar von einer seit mehreren Jahren bestehenden Beeinträchtigung aus (E. 3.2 hie r vor), doch kann daraus nicht geschlossen wer den, dass diese bereits vor 2013 bestand, zumal der Kläger, wie bereits dargelegt, damals in der Lage war, vollzeitig zu arbeiten. Eine 30%ige Arbeitsunfähigkeit aufgrund der körperlichen Beschwerden attestierten sie ihm erst ab der Begut achtung und wiesen darauf hin, dass sich eine Veränderung der Fuss- und Rückenbeschwerden erst nach Februar 2004 und damit nach Ende des Vorsorge schutzes bei der Beklagten entwickelt hat. D ie Behauptung des Klägers, die orthopädischen Befunde seien seit dem im Jahre 1995 erlittenen Unfall gleich geblieben, erweist sich mit Blick auf die medizinischen Unterlagen als un belegt. 4.3</w:t>
      </w:r>
    </w:p>
    <w:p>
      <w:r>
        <w:t>Aufgrund des Unterbruchs des zeitlichen Zusammenhangs entfällt eine Leistungs pflicht der Beklagten. Es erübrigt sich somit , den sachlichen Zusammenhang zwischen den während der Vorsorgedauer bei der Beklagten eingetretenen gesundheitlichen Beschwerden und denjenigen, welche ab 1. April 2014 zur Zusprache einer Viertelsrente der Invalidenversicherung führten, zu prüfen. Die Klage ist nach dem Gesagten abzuweisen. 5. 5.1</w:t>
      </w:r>
    </w:p>
    <w:p>
      <w:r>
        <w:t>Das Verfahren ist kostenlos. Das Gesuch des Klägers um unentgeltliche Prozess führung erweist sich damit als gegenstandslos. 5.2</w:t>
      </w:r>
    </w:p>
    <w:p>
      <w:r>
        <w:t>Art. 73 Abs. 2 BVG schliesst einen Anspruch der obsiegenden Versicherungsträ gerin auf eine Prozessentschädigung zwar nicht aus. Indes werden den Trägern der beruflichen Vorsorge gemäss BVG beziehungsweise den mit öffentlich rechtlichen Aufgaben betrauten Organisationen in Anlehnung an die Rechtsprechung zu Art. 159 Abs. 2 des bis Ende 2006 in Kraft gestandenen Bundes gesetzes über die Organisation der Bundesrechtspflege (Bundesrechts pflege gesetz/OG) praxis gemäss keine Parteientschädigungen zugesprochen. Es besteht kein Grund, bei der Beklagten – trotz ihres entsprechenden Antrags (Urk. 7 S. 2 ) – anders zu verfahren (vgl. BGE 128 V 133 E. 5b, 126 V 150 E. 4a, 118 V 169 E. 7 und 117 V 349 E. 8, mit Hinwei sen; vgl. auch BGE 122 V 125 E. 5b und 320 E. 1a und b sowie 112 V 356 E. 6). Das Gericht erkennt: 1.</w:t>
      </w:r>
    </w:p>
    <w:p>
      <w:r>
        <w:t>Die Klage wird abgewiesen. 2.</w:t>
      </w:r>
    </w:p>
    <w:p>
      <w:r>
        <w:t>Das Verfahren ist kostenlos. 3.</w:t>
      </w:r>
    </w:p>
    <w:p>
      <w:r>
        <w:t>Der Beklagten wird keine Prozessentschädigung zugesprochen . 4.</w:t>
      </w:r>
    </w:p>
    <w:p>
      <w:r>
        <w:t>Zustellung gegen Empfangsschein an: - X.___ - BVG-Sammelstiftung Swiss Life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7</w:t>
      </w:r>
    </w:p>
    <w:p>
      <w:r>
        <w:t>). Nachdem mit Gerichtsverfügung vom 18. Februar 2021 (Urk.</w:t>
      </w:r>
    </w:p>
    <w:p>
      <w:r>
        <w:rPr>
          <w:b/>
        </w:rPr>
        <w:t>E. 9</w:t>
      </w:r>
    </w:p>
    <w:p>
      <w:r>
        <w:t>Februar 2021 E. 2 .2). 1.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 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 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 verfügung formgültig eröffnet wurde (Urteil des Bundesgerichts 9C_81/2010 vom 16. Juni 2010 E. 3.1, mit Hinweisen). Dem BVG-Versicherer steht ein selbstän diges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w:t>
      </w:r>
    </w:p>
    <w:p>
      <w:r>
        <w:t>130</w:t>
      </w:r>
    </w:p>
    <w:p>
      <w:r>
        <w:t>V</w:t>
      </w:r>
    </w:p>
    <w:p>
      <w:r>
        <w:t>270 E. 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