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BV.2020.00047 vom 2. August 2022</w:t>
      </w:r>
    </w:p>
    <w:p>
      <w:r>
        <w:t>ZH Sozialversicherungsgericht, 2022-08-02, DE</w:t>
      </w:r>
    </w:p>
    <w:p>
      <w:r>
        <w:rPr>
          <w:b/>
        </w:rPr>
        <w:t xml:space="preserve">Quelle: </w:t>
      </w:r>
      <w:r>
        <w:t>https://mcp.opencaselaw.ch/entscheid/zh_sozialversicherungsgericht_BV.2020.00047</w:t>
      </w:r>
    </w:p>
    <w:p>
      <w:r>
        <w:t>FR: ZH_SOZIALVERSICHERUNGSGERICHT BV.2020.00047 du 2 août 2022</w:t>
      </w:r>
    </w:p>
    <w:p>
      <w:r>
        <w:t>IT: ZH_SOZIALVERSICHERUNGSGERICHT BV.2020.00047 del 2 agosto 2022</w:t>
      </w:r>
    </w:p>
    <w:p>
      <w:pPr>
        <w:pStyle w:val="Heading2"/>
      </w:pPr>
      <w:r>
        <w:t>Erwägungen</w:t>
      </w:r>
    </w:p>
    <w:p>
      <w:r>
        <w:rPr>
          <w:b/>
        </w:rPr>
        <w:t>E. 1.1</w:t>
      </w:r>
    </w:p>
    <w:p>
      <w:r>
        <w:t>Der 19 71 geborene B.___ war seit dem 1. September 1999 als Mitarbeiter Verkaufssupport Innendienst bei der C.___ angestellt und in dieser Funktion bei der Pensionskasse Z.___ berufsvorsorgeversic hert ( Urk. 24/13) . Ab März 2008 war er wegen einer Depres sion mit Zwangs e rkrankung 1 00 %</w:t>
      </w:r>
    </w:p>
    <w:p>
      <w:r>
        <w:t>bzw. 50 % arbeitsunfähig geschrieben ( Urk. 24/1/2 , Urk. 24/16/3 ) . Die C.___ kündigte das A r beitsve r hältnis am 2 3. März 2009 per 3 0. Juni 2009 ( Urk. 24/11/1 , Urk. 24/13/11-12 ) . Am</w:t>
      </w:r>
    </w:p>
    <w:p>
      <w:r>
        <w:t>7. April 2009 (Eingangsdatum)</w:t>
      </w:r>
    </w:p>
    <w:p>
      <w:r>
        <w:t>meldete sich B.___</w:t>
      </w:r>
    </w:p>
    <w:p>
      <w:r>
        <w:t>bei der IV -Stelle Luzern zum Bezug von Leistungen an ( Urk. 24/ 7 ) . Das Leistungsbegehren wurde mit Verfügung vom 2 2. September 2009 abgewiesen, da ab 1. Juli 2009 wieder eine volle Arbeits fähigkeit bestanden habe ( Urk. 24/26) . Vom 8. Juli bis 3 1. August 2009 bezog B.___ Taggelder der Arbeitslosenversicherung und war da d u r ch , wie auch bei den späteren Bezügen von Taggeldern der Arbeitslosenversicherung, bei der Stiftung Auffangeinrichtung BVG berufsvorsorgeversichert ( Urk. 13 S. 5) . Ab dem 1. Se p tember 2009 war B.___ als Kundenberater Aussendien st bei der D.___ GmbH (nachfolgend: D.___ ) angestellt ( Urk. 24/31/1) und in dieser Funktion bei der Personalfürsorgestiftung A.___ berufsvorsorgeversichert . Am 1 3. Januar 2012 kündigte die D.___ d as Arbeitsverhältnis per 3 0. April 2012 und stellte B.___ frei ( Urk. 39/2). Während der Freistellung arbeitete</w:t>
      </w:r>
    </w:p>
    <w:p>
      <w:r>
        <w:t>B.___</w:t>
      </w:r>
    </w:p>
    <w:p>
      <w:r>
        <w:t>im Februar 2012 als Betriebsmit arbeiter für die E.___ AG ( Urk. 24/82/6) . Nachdem er</w:t>
      </w:r>
    </w:p>
    <w:p>
      <w:r>
        <w:t>vom 1. Mai bis am 7. Oktober 2012 erneut Taggelder der Arbeitslosenversicherung bezogen hatte ( Urk. 13 S. 5) , arbeitete B.___</w:t>
      </w:r>
    </w:p>
    <w:p>
      <w:r>
        <w:t>ab dem 8. Oktober 2012 als Leite r Metzgerei bei der F.___ AG (nachfolgend F.___ ) und war dadurch bei der Y.___ BVG Stiftung berufsvorsorgeversichert. Die Arbeitgeberin kündigte das Arbeitsverhält nis per 3 1. August 2013 ( Urk. 24/41). Am 2 1. Juni 2013 (Eingangsdatum) meldete sich B.___</w:t>
      </w:r>
    </w:p>
    <w:p>
      <w:r>
        <w:t>wieder bei der IV-Stelle zum Leistungsbezug an ( Urk. 24/28). Nachdem er vom 1. September bis am 30. November 2013 Taggelder der Arbeits losenversicherung bezogen hatte (Urk. 13 S. 5) , arbeitete er ab dem 1. Dezember 2013 als Wareneingangskontrolleur bei der Genossenschaft G.___ (nachfolgend: G.___ ) und war dadurch bei der Pensionskasse X.___</w:t>
      </w:r>
    </w:p>
    <w:p>
      <w:r>
        <w:t>berufsvor sorgeversichert ( Urk. 24/75). Die IV-Stelle wies das am 2 1. Juni 20 13 gestellte Leistungsbegehren mit Verfügung vom 6. Mai 2014 ab ( Urk. 24/46). Nachdem die G.___ das Arbeitsverhältnis per 2 8. Februar 2015 gekündigt hatte ( Urk. 24/75), meldete sich B.___ a m 5. März 2015 (Eingangsdatum) wiederum bei der IV-Stelle zum Leistungsbezug an ( Urk. 24/60). Die IV-Stelle nahm erwerbliche und medizinische A bklärungen vor. Mit Schreiben vom 2 3. August 2016 erteilte sie Kostengutsprache für ein Aufbautraining für die Zeit vom 1. September 2016 bis 2 8. Februar 2017 (Urk. 24/102). Ab dem 1. März 2017 machte B.___ ein Praktikum bei der F.___ , wobei die IV-Stelle im Rahmen der beruflichen Einglie derung für die Kosten inklusive Job Coaching auf kam ( Urk. 24/108 , Urk. 24/112, Urk. 24/118 , Urk. 24/124). Per 1. Januar 2018 schloss B.___ mit der F.___ einen Arbeitsvertrag mit einem Arbeitspensum von 50 % ab (Urk. 24 /136) . Die IV—Stelle übernahm bis am</w:t>
      </w:r>
    </w:p>
    <w:p>
      <w:r>
        <w:rPr>
          <w:b/>
        </w:rPr>
        <w:t>E. 3</w:t>
      </w:r>
    </w:p>
    <w:p>
      <w:r>
        <w:t>Subeventualiter sei die Beklagte 3 zu verpflichten, der Klägerin die seit 1. September 2015 erbrachten monatlichen Vorleistungen von Fr. 1'133. zu bezahlen, unter Kosten- und Entschädigungsfolgen zulasten der Beklagten 3.</w:t>
      </w:r>
    </w:p>
    <w:p>
      <w:r>
        <w:rPr>
          <w:b/>
        </w:rPr>
        <w:t>E. 4</w:t>
      </w:r>
    </w:p>
    <w:p>
      <w:r>
        <w:t>Sub- sub ventualiter sei die Beklagte 4 zu verpflichten, der Klägerin die seit 1. September 2015 erbrachten monatlichen Vorleistungen von Fr. 1'762. , seit 1. März 2016 von Fr. 1'714.--, seit 1. Juni 2017 von Fr. 1'663.--, seit 1. August 2017 von Fr. 1'322.-- sowie seit 1. August 2018 von Fr. 1’133.-- sowie einen Zins in der Höhe des jeweiligen BVG-Mindestzinssatzes zuzüglich eines Zuschlags von 1 % zu bezahlen (Regressforderung), unter Kosten- und Entschädigungsfolgen zulasten der Beklagten 4.»</w:t>
      </w:r>
    </w:p>
    <w:p>
      <w:r>
        <w:t>Während die Beklagten 2 ( Urk. 54) und 3 ( Urk. 53) auf das Erstatten einer Duplik verzichteten, hielt die Beklagte 4 mit Duplik vom 1 7. Januar 2022 ( Urk. 59) ebenso an ihren in der Klageantwort gestellten Anträgen fest wie die Beklagte 1 mit Duplik vom 1 7. Januar 2022 ( Urk. 60). Der Beigeladene liess sich nicht mehr vernehmen. Die Dupliken bzw. die Verzichte auf das Erstatten einer Duplik wurden den Parteien mit Verfügung vom 2 4. Januar 2022 zur Kenntnis gebracht ( Urk. 61). 3.</w:t>
      </w:r>
    </w:p>
    <w:p>
      <w:r>
        <w:t>Auf die Vorbringen der Parteien und die eingereichten Akten wird, soweit erfor derlich, im Rahmen der nachfolgenden Erwägungen eingegangen. Das Gericht zieht in Erwägung: 1.</w:t>
      </w:r>
    </w:p>
    <w:p>
      <w:r>
        <w:t>Gegenstand der vorliegenden Klage ist eine Regressforderung der Klägerin im Sinne von Art. 26 Abs. 4 des Bundesgesetzes über die berufliche Alters-, Hinter lassenen- und Invalidenvorsorge (BVG) . Diese Norm regelt für den Fall, dass sich der Versicherte beim Entstehen des Leistungsanspruchs nicht in der leistungs pflichtigen Vorsorgeeinrichtung befindet, dass diejenige Vorsorgeeinrichtung vorleistungspflichtig ist, der er zuletzt angehört hat. Steht die leistungspflichtige Vorsorgeeinrichtung fest, so kann die vorleistungspflichtige Vorsorgeeinrichtung auf diese Rückgriff nehmen (vgl. Urteil des Bundesgerichts 9C_ 52/2018 vom 2 1. Juni 2018 E. 2 ). 2. 2 .1</w:t>
      </w:r>
    </w:p>
    <w:p>
      <w:r>
        <w:t>Die örtliche und sachliche Zuständigkeit des hiesigen Gerichts zum Entscheid über die strittigen Leistungen ist gegeben ( Art. 73 BVG in Verbindung mit § 2 Abs. 2 lit . a des Gesetzes über das Sozialversicherungsgericht,</w:t>
      </w:r>
    </w:p>
    <w:p>
      <w:r>
        <w:t>GSVGer ). 2 .2</w:t>
      </w:r>
    </w:p>
    <w:p>
      <w:r>
        <w:t>Nach Art. 24 Abs. 1 BVG in der bis am 3 1. Dezember 2021 gültig gewesenen Fassung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dem am 1. Januar 2022 in Kraft getretenen Art. 24a BVG wird die Höhe des Anspruchs auf eine Invalidenrente in prozentualen Anteilen an einer ganzen Rente festge legt. Weiterhin besteht ein Rentenanspruch ab einem Invaliditätsgrad von 40 % und auf eine ganze Rente ab einem Invaliditätsgrad von 70 % . Für Rentenbe zügerinnen und Rentenbezüger, deren Rentenanspruch vor dem 1. Januar 2022 entstanden ist und die – wie der Beigeladene - bei Inkrafttreten d er Änderung das 55 . Altersjahr noch nicht vollendet haben, bleibt der bisherige Rentenanspruch bestehen, bis sic h der Invaliditätsgrad nach Art. 17 Abs. 1 des Bundesgesetzes über den Allgemeinen Teil des Sozialversicherungsrechts (ATSG) ändert (vgl. BVG, Übergangsbestimmung zur Änderung vom 1 9. Juni 2020) . Gemäss Abs. 1 von Art. 26 BVG gelten für den Beginn des Anspruchs auf Invalidenleistungen sinngemäss die entsprechenden Bestimmungen des Bundesgesetzes über die Invalidenversicherung ( Art. 29 des Bundesgesetzes über die Invalidenversiche rung, IVG ). Die Invalidenleistungen nach BVG werden von derjenigen Vorsorge 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w:t>
      </w:r>
    </w:p>
    <w:p>
      <w:r>
        <w:t>Eine Arbeitsunfähigkeit ist berufsvorsorgerechtlich relevant, wenn sie mindestens 20 % beträgt und sich auf das Arbeitsverhältnis sinnfällig auswirkt oder ausgewirkt hat. Es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(Urteil des Bundesgerichts 9C_91/2013 vom 1 7. Juni 2013 E. 4.1.2 mit Hinweisen). 2 .3</w:t>
      </w:r>
    </w:p>
    <w:p>
      <w:r>
        <w:t>Damit eine Vorsorgeeinrichtung, der eine Arbeitnehmerin oder ein Arbeitnehmer beim Eintritt der Arbeitsunfähigkeit angeschlossen war, für das eingetretene Invaliditätsrisiko aufzukommen hat, ist erforderlich, dass zwischen Arbeitsun fähigkeit und Invalidität ein enger sachlicher und zeitlicher Zusammenhang besteht (BGE 130 V 270 E. 4.1). In sachlicher Hinsicht liegt ein solcher Zusammenhang vor, wenn der der Invalidität zu Grunde liegende Gesundheits schaden im Wesentlichen derselbe ist, der zur Arbeitsunfähigkeit geführt hat. Sodann setzt die Annahme eines engen zeitlichen Zusammenhangs voraus, dass die versicherte Person nach Eintritt der Arbeitsunfähigkeit nicht während länge rer Zeit wieder arbeitsfähig wurde. Die frühere Vorsorgeeinrichtung hat nicht für Rückfälle oder Spätfolgen einer Krankheit einzustehen, die erst Jahre nach Wiedererlangung der vollen Arbeitsfähigkeit eintreten. Eine Unterbrechung des zeitlichen Konnexes ist dann anzunehmen, wenn während mehr als dreier Monate eine Arbeitsfähigkeit von über 80 % in einer angepassten Erwerbstätigkeit gege ben ist (BGE 144 V 58 E. 4.4 ) und diese Tätigkeit ein rentenausschliessende s Einkommen erlaubt (BGE 134 V 20 E. 5.3, Urteile des Bundegerichts 9C_465/2018 vom 3 0. Januar 2019 E. 3.2 und 9C_623/2017 vom 2 6. März 2017 E. 3) , sofern sich eine dauerhafte Wiedererlangung der Arbeitsfähigkeit als objektiv wahrscheinlich darstellt (BGE 134 V 20 E. 3.2.1). Anders verhält es sich, wenn die fragliche, allenfalls mehr als dreimonatige Tätigkeit als Eingliederungsversuch zu werten ist oder massgeblich auf sozialen Erwägungen des Arbeitgebers beruhte und eine dauerhafte Wiedereingliederung unwahrscheinlich war (BGE 134 V 20 E. 3.2.1; 123 V 262 E. 1c; Urteil e des Bundesgerichts 9C_245/2017 vom 1 1. Dezember 2017 E. 4.2 und 9C_296/2021 vom 2 9. September 2021 E. 3 ).</w:t>
      </w:r>
    </w:p>
    <w:p>
      <w:r>
        <w:t>Eine Vorsorgeeinrichtung, die ihre Leistungspflicht damit bestreitet, die Arbeits fähigkeit sei bereits zu Beginn des Vorsorgeverhältnisses gesundheitlich bedingt eingeschränkt gewesen, trägt hierfür die Beweislast ( Art.</w:t>
      </w:r>
    </w:p>
    <w:p>
      <w:r>
        <w:rPr>
          <w:b/>
        </w:rPr>
        <w:t>E. 4.12</w:t>
      </w:r>
    </w:p>
    <w:p>
      <w:r>
        <w:t>RAD-Arzt Dr. I.___ erklärte mit Stellungahme vom 5. Oktober 2018 (IV-Protokoll S. 42), es könne überwiegend wahrscheinlich angenommen werden, dass bereits bei der Anmeldung von 2009 die erst später diagnostizierte Persönlichkeitsstörung bestanden und sich in Form der damals beschriebenen depressi ven und zwanghaften Symptomatik geäussert habe. Zum damaligen Zeitpunkt sei es dem Beigeladenen zwar immer wieder gelungen, eine berufliche Tätigkeit auch in einem Pensum von 100 % auszuführen, dies jedoch immer nur befristet. Er gehe deshalb rückblickend davon aus, dass bereits 2009 eine Einschränkung der Arbeitsfähigkeit von mindestens 20 % in der angestammten Tätigkeit dauer haft vorgelegen habe. 5 . 5 .1</w:t>
      </w:r>
    </w:p>
    <w:p>
      <w:r>
        <w:t>Die IV-Stelle sprach dem Beigeladenen mit Verfügung vom 6. Dezember 2018 ( Urk. 24/167) mit Wirkung ab 1. September 2015 eine ganze und mit Wirkung ab 1. August 2017 eine Dreiviertelsr ente zu. Die IV-Stelle ging bei ihrem Entscheid davon aus, dass das Wartejahr nach Art. 28 Abs. 1 lit . b IVG am 2 5. März 2009 abgelaufen gewesen sei. Die IV-Stel l e ging somit von e iner verspäteten Anmel dung aus , weshalb von vornherein keine Bindungswirkung an diesen Entscheid bestehen kann . Die invalidenversicherungsrechtliche n Feststellung en</w:t>
      </w:r>
    </w:p>
    <w:p>
      <w:r>
        <w:t>betreffend Arbeitsunfähig keit ab September 2015, nämlich eine 100%ige Arbeitsunfähigkeit bis Ende April 2017 und eine 50%ige Arbeitsfähigkeit in angepasste r Tätigkeit ab 1. Mai 2017 ( Urk. 24/167/4) ,</w:t>
      </w:r>
    </w:p>
    <w:p>
      <w:r>
        <w:t>werden von den Parteien jedoch zu Recht nicht infrage gestellt (vgl. E. 3 und E. 4 ) . Es ist daher unbestritten , dass der Beigeladene Anspruch auf Leistungen der beruflichen Vorsorge hat.</w:t>
      </w:r>
    </w:p>
    <w:p>
      <w:r>
        <w:t>Strittig und zu prüfen ist jedoch, wann die relevante Arbeitsunfähigkeit gemäss Art. 23 BVG eingetreten ist (vgl. E. 2 .3). 5 .2</w:t>
      </w:r>
    </w:p>
    <w:p>
      <w:r>
        <w:t>Der Beigeladene war vom</w:t>
      </w:r>
    </w:p>
    <w:p>
      <w:r>
        <w:t>1. September 1999 bis am 3 0. Juni 2009 bei der C.___ angestellt und dadurch bei der Beklagten 2 berufsvorsorgeversichert (Urk. 24/11/1, Urk. 24/13/11-12). Dieses Arbeitsverhältnis wurde unbestrittener massen aus gesundheitlichen Gründen aufgelöst (vgl. Urk. 24/11/1, Urk. 24/13/4, Urk. 24/13/11-1 2 ; Urk. 24/4 , Urk. 24/16 ) . Für eine bereits früher bestehende Einschränkung der Arbeitsfähigkeit liegen keine Anhaltspunkte vor. Der zeitliche Zusammenhang zu einer solchen Arbeitsunfähigkeit wäre durch die langjährige uneingeschränkte Leistungsfähigkeit des Beigeladenen jedoch ohnehin unter brochen worden , womit vom Eintritt einer relevanten Arbeitsunfähigkeit während des Versicher u ngsverhältnis ses mit der Beklagten 2 auszugehen ist . 5 .3 5 .3.1</w:t>
      </w:r>
    </w:p>
    <w:p>
      <w:r>
        <w:t>Eine Leistungspflicht der Beklagten 2 besteht jedoch nur, wenn in der Folge der zeitliche Zusammenhang nicht unterbrochen wurde. 5 .3.2</w:t>
      </w:r>
    </w:p>
    <w:p>
      <w:r>
        <w:t>Nachdem das Arbeitsverhältnis des Beigeladenen mit der C.___ am 3 0. Juni 2009 geendet hatte, bezog der Beigeladene in einer per 1. Juli 2009 eröffneten Rahmenfrist für den Leistungsbezug vom 8. Juli bis 3 1. August 2009 Taggelder der Arbeitslosenversicherung , und zwar bei einer Vermittlungsfähigkeit von 100 %</w:t>
      </w:r>
    </w:p>
    <w:p>
      <w:r>
        <w:t>( Urk. 14/1 ) . Dr. J.___ attestierte dem Beigeladenen ab dem 1. Juli 2009 wieder eine uneingeschränk te Arbeitsfähigkeit ( Urk. 24/24. 3 , Urk. 17/4 ). 5 .3.3</w:t>
      </w:r>
    </w:p>
    <w:p>
      <w:r>
        <w:t>Ab dem 1. September 2009 arbeitet der Beigeladene bei der D.___</w:t>
      </w:r>
    </w:p>
    <w:p>
      <w:r>
        <w:t>als Kunden berater Aussendienst ( Urk. 24/31/1) . Dieses Arbeitsverhältnis dauerte bis am 3 0. April 2012 , mithin rund zweieinhalb Jahre . Aus dem Vergleich des bei der D.___ erzielten Einkommens mit demjenigen, welches der Beigeladene bei der C.___ erzielt hatte, lässt sich entgegen der Beklagten 4 nichts Konkretes betreffend Unterbrechung des zeitlichen Zusammenhangs ableiten, weil es für die Unterbrechung d es zeitlichen Zusammenhangs grundsätzlich genügt , dass während mehr als drei Monaten eine Arbeitsfähigkeit von über 80 % in einer angepassten Erwerbstätigkeit gegeben ist und diese Tätigkeit ein rentenaus schliessendes Einkommen erlaubt (E. 2.3, BGE 144 V 58). Dies war vorliegend gegeben, auch wenn der Beigeladene bei der D.___ eine Lohneinbusse von rund 27 % (bei einem Einkommen bei der D.___ von Fr. 60'684.-- im Jahr 2010 im Vergleich zum Einkommen bei der C.___ von Fr. 83'416.-- im Jahr 2008; Urk. 2/20, Urk. 2/21) in Kauf nehmen musste. Auch aus dem Vergleich des vom Beigeladenen erzielten Umsatzes mit demjenigen seines Vorgängers kann nichts Relevantes betreffend Arbeitsfähigkeit des Beigeladenen abgeleitet werden, obwohl der vom Beigeladenen erzielte Umsatz erheblich unter demjenigen seines Vorgängers lag ( Urk. 39/5-6). Aus den von der Beklagten 4 eingereichten Unter lagen ergibt sich nämlich, dass sich die Aktivkunden von Juni zu Juli 2009 von 1'348 auf 775 reduzierten ( Urk. 39/5). Der Beigeladene war jedoch erst ab dem 1. September 2009 für die D.___ tätig. Das heisst, dem Beigeladenen standen bei Stellenantritt massiv weniger Aktivkunden zur Verfügung als sein em Vorgänger.</w:t>
      </w:r>
    </w:p>
    <w:p>
      <w:r>
        <w:t>Aus der Zeit der Arbeitstätigkeit des Beigeladenen für die D.___ ist der Bericht von Dr. H.___ an Dr. N.___ vom 2 6. August 2011 aktenkundig ( E. 4 . 6 ). Dr. H.___ attestierte dem Beigeladenen in diesem Bericht keine Arbeitsun fähigkeit. Aus diagnostischer Sicht erachtete er zudem die rezidivierende Depres sion als gegenwärtig remittiert. Gleichzeitig ergibt sich aus dem Bericht jedoch auch, dass der Beigeladene erst wenige Tage zuvor die Arbeit wieder auf genom men hatte . Aus de r Leistungsentwicklung 2011 ( Urk. 39/6) ist ersichtlich , dass der Beigeladene ab Mitte 2011 erheblich weniger Arbeitstage leistete und ent sprechend auch weniger Neukunden akquirieren konnte (Ur. 39/6). Diese vermehrten Absenzen korrelieren zeitlich mit der – erneuten – Inanspruchnahme psychiatrischer Hilfe. Dies lässt darauf schliessen, dass sich der Gesundheits zustand des Beigeladen en im Jahr 2011 verschlechterte. Aus den Leistungsent wicklungen des Beigeladenen ( Urk. 39/5-6) ergibt sich aber auch, dass er in s besondere von August bis November 2010 mit jeweils 21 Arbeitstagen pro Monat ein unauffälliges Arbeitspensum lei stete.</w:t>
      </w:r>
    </w:p>
    <w:p>
      <w:r>
        <w:t>In diesen Monaten, wie auch im Dezember 2010, akquirierte er auch eine erhebliche Anzahl Neukunden, mithin durchschnittlich 12,6 und somit erheblich mehr als sein Vorgänger im ersten Halbjahr 2009 ( Urk. 39/5). Soweit die Beklagte 4 geltend macht ( Urk. 38 S. 8), der Beigeladene selbst habe mit Einwand vom 2 5. August 2013 ( Urk. 24/35/1) geltend gemacht, sein Gesundheitszustand habe sich bereits ab dem 2 2. September 2009, und somit kurz nach Arbeitsantritt bei der D.___ wesentlich verschlechtert, verkennt sie, dass der Beigeladene nicht eine Verschlechterung ab dem 22.</w:t>
      </w:r>
    </w:p>
    <w:p>
      <w:r>
        <w:t>Sep tember 2009 geltend machte, sondern eine im Jahr 2013 bestehende Verschlech terung des Gesundheitszustandes im Vergleich zum leistungsabweisenden Entscheid der I nvalidenversicherung vom 2 2. September 2009 ( Urk. 24/26). Die Tatsache, dass der Be igeladene die Verfügung vom 22. September 2009 unange fochten liess, lässt vielmehr darauf schliessen, dass er sich damals als arbeitsfähig erachtete. Aus dem Gesagten ergibt sich, dass es dem Beigeladenen während mehreren Monaten möglich war, bei der D.___ eine hinreichende Arbeitsleis tung zu erbringen. Im Laufe des Jahres 2011 kam es jedoch zu einer Verschlech terung des Gesundheitszustandes, welche nicht nur eine Inanspruchnahme eines Psychiaters mit Aufdosierung der Medikation ( Venlax ) erforderlich machte (vgl. E. 4.6) , sondern sich auch sinnfällig auf das Arbeitsverhältnis auswirkte. Aufgrund der ungenügenden Leistung kündigte denn auch die D.___ am 1 3. Januar 2012 das Arbeitsverhältnis und stellte den Beigeladenen umgehend frei ( Urk. 39/2; vgl. Urk. 38 S. 10). 5 .3.4</w:t>
      </w:r>
    </w:p>
    <w:p>
      <w:r>
        <w:t>Im Februar 2012 arbeitete der Beigeladene als Betriebsmitarbeiter für die E.___ AG ( Urk. 24/82/6). Vom 1. Mai bis am 7. Oktober 2012 ( Urk. 14/1, Urk.</w:t>
      </w:r>
    </w:p>
    <w:p>
      <w:r>
        <w:rPr>
          <w:b/>
        </w:rPr>
        <w:t>E. 8</w:t>
      </w:r>
    </w:p>
    <w:p>
      <w:r>
        <w:t>des Schweizerischen Zivilgesetzbuchs, ZGB; Urteil 9C_658/2016 vom 3. März 2017 E. 6.1 mit Hinwei sen). Umgekehrt hat der Leistungsansprecher die Folgen von Beweislosigkeit zu tragen, wenn er geltend macht, der enge zeitliche Konnex zwischen einer vorbe standenen berufsvorsorgerechtlich relevanten Arbeitsunfähigkeit (Einbusse an funktionellem Leistungsvermögen im bisherigen Beruf von mindestens 20 % ; BGE 144 V 58 E. 4.4) sei während der Dauer des Vorsorgeverhältnisses unter brochen worden (Urteil des Bundesgerichts 9C_630/2017 vom 9. Mai 2018 E. 3). 2 .4</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Beurteilun gen der IV-Organe, welche im invalidenversicherungsrechtlichen Verfahren für die Festlegung des Anspruchs auf eine Invalidenrente entscheidend waren (BGE 132 V 1 E. 3.2). So hat beispielsweise eine verspätete Anmeldung zum Leistungs bezug bei der Invalidenversicherung rechtsprechungsgemäss die freie Überprüf barkeit des leistungserheblichen Sachverhaltes durch die Vorsorgeeinrichtung beziehungsweise das Berufsvorsorgegericht zur Folge (Urteil des Bundesgerichts 9C_49/2010 vom 2 3. Februar 2010 E. 2.1).</w:t>
      </w:r>
    </w:p>
    <w:p>
      <w:r>
        <w:t>Diese Bindungswirkung setzt voraus, dass die Vorsorgeeinrichtung (spätestens) ins Vorbescheidverfahren ( Art. 73 ter</w:t>
      </w:r>
    </w:p>
    <w:p>
      <w:r>
        <w:t>der Verordnung ü ber die Invalidenversiche rung, IVV ) einbezogen und ihr die Rentenverfügung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Invaliditätsbe messung der Invalidenversicherung offensichtlich unhaltbar war (BGE 130 V 270 E. 3.1). 3 . 3 .1</w:t>
      </w:r>
    </w:p>
    <w:p>
      <w:r>
        <w:t>Die Klägerin erklärte zur Begründung ihrer Klage im Wesentlichen ( Urk. 1), sie sei als letzte Vorsorgeeinrichtung gegenüber dem Beigeladenen vorleistungs pflichtig, da ein rechtskräftiger Entscheid der I nvalidenversicheru ng vorliege und ein Leistungsanspruch des Beigeladenen nach Art. 23 BVG gegeben sei. Der Beigeladene sei seit Beginn der erstmaligen Arbeitsunfähigkeit per 25. März 2008 durchgehend in der beruflichen Vo r sorge versic h ert und habe Anspruch auf eine Invalidenrente der beruflichen Vorsorge. S elbst wenn dem Beigeladenen keine durchgehende Arbeitsunfähigkeit attestiert worden sei, sei der zeitliche Konnex nicht unterbrochen und sie daher nicht leistungspflichtig. Die Arbeitstätigkeit bei der G.___ sei als gescheiterter Arbeitsversuch zu werten. Eine dauerhafte Wiedererlangung der Erwerbsfähigkeit sei angesichts der wiederholten tage- oder wochenweisen Arbeitsunfähigkeitszeiten bei der G.___ und der medizinischen Berichte objektiv unwahrscheinlich gewesen. Die IV habe festgehal t en, dass der Beigeladene in seiner Arbeitsfähigkeit seit dem 2 5. März 2008 erheblich und andauernd eingeschränkt sei. Die Einkommensverhältnisse des Beigeladenen indizierten, dass er seit Jahren in seiner Leistungsfähig keit eingeschränkt sei. Bei der C.___ habe er 2008 Fr. 83'416. -- verdient. Sein späterer Lohn habe deutlich unter diesem Einkommen gelegen. In prognostischer Hins icht sei spät estens ab Mai 2013 die Erlangung einer vollen Arbeitsfähigkeit nicht mehr realistisch gewesen. Dr. med. H.___ , Facharzt FMH für Psychiatrie und Psychothe rapie, habe in seinem Bericht vom 8. August 2013 festgehalten, ein IV-Verfahren mit gründliche Abklärung und Überprüfung der Arbeitsfähigkeit aufgrund der rezidivierenden depressiven Störung mit psychosomatischen Auswirkungen und sich wiederholenden negativen beruflichen Auswirkungen sei dringendst einzu leiten und Unterstützung von dieser Seite sei notwendig. Im Bericht vom 2. Sep tember 2013 habe Dr. H.___ erklärt, die Wiederaufnahme der Arbeit am aktuellen Ort sei nicht realistisch. Der Erhalt der psychischen Stabilität könne in diesem Fall nicht mehr gewährleistet werden und eine psychische Dekompensa tion wäre vorauszusehen. Bezüglich Prognose habe er festgehalten, eine 100%ige Arbeit sei aus medizinischer Sicht nicht mehr realistisch. Dr. H.___ habe im Arztbericht vom 1 2. November 2015 erklärt , der Wunsch des Beigeladenen nach Arbeit habe dazu geführt, dass er schnell eine neue Stelle angenommen habe und ein sinnvoller schrittweiser Wiedereinstieg teilweise nicht möglich gewesen sei. Dadurch sei es immer wieder zur Wiederholung derselben Muster gekommen. Diese Aussage dokumentier e die Beweggründe, die dazu geführt hätten, das s der Beigeladene auch bei der G.___ eine Vollzeitstelle angenommen habe. In seiner Stellungnahme vom 5. Oktober 2018 habe Dr. med. I.___</w:t>
      </w:r>
    </w:p>
    <w:p>
      <w:r>
        <w:t>vom R egiona len Ä rztlichen Dienst (RAD) der Invalidenversicherung festgehalten, dass überwiegend wahrscheinlich angenommen werden könne, dass die erst später diagnostizierte Persönlichkeitsstörung bereits bei der Anme l dung von 2009 bestanden und sich in Form der damals beschriebenen depressiven und zwang haften Symptomatik geäussert habe. Er gehe rückwirkend davon aus, dass bereits 2009 eine Einschränkung der Arbeitsfähigkeit von mindestens 20 % dauerhaft in der angestammten Tätigkeit vorgelegen habe. Auch der seit 2008 behandelnde Hausarzt habe im Arztbe r icht vom 1 8. März 2015 festgehalten, es bestünden seit Jahren wiederholte Schübe einer Depression, die zu w iederholter Arbeitsunfähig keit geführt h ätten . Zusammenfassend sei die invalidisierende Arbeitsunfähigkeit von mindestens 20 % vor dem Vorsorgeverhältnis mit ihr, spätestens im Mai 2013 eingetreten. Der zeitliche Konnex zur Arbeitsunfähigkeit sei durch die Tätig k eit bei der G.___ von November 2013 bis Aug u st 2014 nicht unterbrochen worden. 3 .2 3 .2.1</w:t>
      </w:r>
    </w:p>
    <w:p>
      <w:r>
        <w:t>Die Beklagte 1 wendete dagegen mit Klageantwort vom 2 3. Oktober 2020 ein ( Urk. 18), die Klägerin mache geltend, die Tätig k eit bei der G.___ in der Zeit vom 1. Dezember 2013 bis 2 8. Februar 2015 sei als Eingliederungsversuch im Sinne der Rechtsprechung zu qualifizieren. Dieser Rechtsauffassung könne nicht gefolgt werden. Der Stellenantritt bei der G.___ im Dezember 2013 habe weder massge blich auf sozi a len Erwägungen der Arbeitgeberin noch auf e inem im Rahmen eines von der Arbeitgeberin unterstü t zten Eingliederungsversuchs beruht. Die Anste llung sei nicht bloss versuchsweise erfolgt. Ebenso wenig sei eine Auflösung des Arbeitsverhältnisses in der Probezeit erfolgt. Vielmehr sei dieses nach der Probezeit weitergeführt worden, was wohl nicht der Fall gewesen wäre, wenn der Beigeladene nicht genügende Leistungen e r bracht hätte oder nicht voll einsatz fähig gewesen wäre. Auch gegenüber dem Krankentaggeldversicherer sei die Anmeldung ohne die Anzeige eines Vorzustandes oder einer eingeschränkten Arbeitsfähigkeit erfolgt. Der Krankentaggeldversicherer habe auch Krankentag geldleistungen ohne Einschränkung erbracht. Aus der « Absenzdaten Kursliste» vom 1. Dezember 2013 bis 3 1. Dezember 2015 der G.___ gehe hervor, dass der Beigeladene in der Zeit vom 1. Dezember 2013 bis 2. Juni 2014 während</w:t>
      </w:r>
    </w:p>
    <w:p>
      <w:r>
        <w:rPr>
          <w:b/>
        </w:rPr>
        <w:t>E. 13</w:t>
      </w:r>
    </w:p>
    <w:p>
      <w:r>
        <w:t>S. 5 ). In seinem Bericht an die IV-Stelle vom 1 1. September 2013 hielt Dr. N.___ keine Arbeitsunfähigkeit fest ( E. 4.9 ). 5 .3.7</w:t>
      </w:r>
    </w:p>
    <w:p>
      <w:r>
        <w:t>Ab dem 1. Dezember 2013 arbeitete der Beigeladene als Wareneingangs kontrolleur bei der G.___</w:t>
      </w:r>
    </w:p>
    <w:p>
      <w:r>
        <w:t>( Urk. 24/75). Die G.___ kündig t e das A rbeitsverh ältnis am 2 8. August 2014 per 3 0. November 2014 ( Urk. 24/75/7), wobei sich die Kündigungsfrist krankheitsbedingt bis 2 8. Februar 2015 verlängerte ( Urk. 24/75/8). Der Beigeladene wies zwischen Aufnahme der Arbeitstätigkeit für die G.___ und Aussprache der Kündigung die folgenden krankheitsbedingten Arbeitsunfähigkeiten auf:</w:t>
      </w:r>
    </w:p>
    <w:p>
      <w:r>
        <w:t>2 3. Dezember 2013, ab 9. Januar 2014 zwei Tage, ab 2 7. Januar 2014 fünf Tage, ab 1 9. März 2014 drei Tage, ab 1 9. Mai 2014 zwei Tage, ab 2. Juni, mit Ausnahme eines halben Tages, sieben Tagen, ab 4. August 7 Tage, ab 1 1. August drei Tage mit 50 %ige r Arbeitsunfähigkeit ( Urk. 24/75/14). Das heisst, der Beigeladene wies bereits kurz nach Arbeitsbeginn erhebliche krankheitsbedingte Absenzen auf. 5 .4</w:t>
      </w:r>
    </w:p>
    <w:p>
      <w:r>
        <w:t>Zusammenfassend lässt sich festhalten, dass während des Arbeitsverhältnisses mit der C.___ eine relevante Arbeitsunfähigkeit eingetreten ist . In der Folge übte der Beigeladene verschiedene Arbeitstätigen aus, bei welchen es jedoch stets nach einer gewissen Zeit zu gehäuften krankheitsbedingten Abwesenheiten kam. Bei der D.___ war es dem Beigeladenen jedoch möglich, während mehreren Monaten eine unauffällige Leistung zu erbringen. Durch diese mehrmonatige Arbeitstätigkeit wurde der zeitliche Zusammenhang zur vorbestehenden Arbeits unfähigkeit unterbrochen. Hieran ändert nichts, dass der Beigeladene ein tieferes Einkommen als bei der C.___ erzielte, genügt für eine Unterbrechung des zeitlichen Zusammenhanges doch, dass eine über 80 % ige Arbeitsfähigkeit in einer angepasste r</w:t>
      </w:r>
    </w:p>
    <w:p>
      <w:r>
        <w:t>Tätigkeit gegeben ist</w:t>
      </w:r>
    </w:p>
    <w:p>
      <w:r>
        <w:t>und dabei - wie vorliegend – ein renten ausschliessendes Einkommen erzielt werden kann (E. 2.3, BGE 144 V 58) . Während der Tätigkeit für die D.___ trat jedoch eine erneute Verschlechterung des Gesundheitszustandes ein, leistete der Beigeladene ab Mitte 2011 doch erheb lich weniger Arbeitstage als im Jahr 201 0. Gleichzeitig akquirierte er auch erheblich weniger Neukunden ( Urk. 39/6). Nach Beendigung des Arbeitsverhält nisses mit der D.___ übte der Beigeladene weitere Arbeitstätigkeiten aus. Der zeitliche Zusammenhang wurde jedoch nicht mehr unterbrochen, tra t en doch sowohl bei der Tätigkeit für F.___ als auch für die G.___ bereits kurz nach Arbeitsbeginn Absenzen auf, welche sich nach wenigen Monaten massiv erhöhten , so dass nicht mehr von einer dauerhaften Wiedererlangung der Arbeitsfähigkeit und damit von einer dauerhaften beruflichen Wiedereingliede rung gesprochen werden kann (vgl. da zu Urteil des Bundesgerichts 9C_569/2021 vom 2 2. Dezember 2021 E. 3.3) . Aus dem Gesagten ergibt sich, dass die zur Invalidität führende Arbeitsunfähigkeit während der Versicherungsdeckung bei der Beklagten 4 eingetreten ist. Die Beklagte 4 ist daher leistungspflichtig.</w:t>
      </w:r>
    </w:p>
    <w:p>
      <w:r>
        <w:t>Der genaue Betrag der Regressforderung wird ihr von der Klägerin mitzuteilen sein. Bei Uneinigkeit über die Höhe der zu erstattenden Leistungen steht gegebenen falls erneut der Klageweg offen (vgl. BGE 129 V 450). 6.</w:t>
      </w:r>
    </w:p>
    <w:p>
      <w:r>
        <w:t>Das Bundesgericht entschied mit BGE 145 V 18, dass im Rahmen von Art. 26 Abs. 4 BVG kein Raum für einen Verzugszins verbleibe (BGE 145 V 18 E. 5).</w:t>
      </w:r>
    </w:p>
    <w:p>
      <w:r>
        <w:t>In BGE 147 V 10 hat es aber festgehalten, dass zur Reg ressforderung ein Regress- respektive Schadenszins gehört, dessen Höhe sich nach dem BVG-Mindestzinssatz plus 1 % richtet (BGE 147 V 10 E. 4 und 5). Der Anspruch entsteht im Moment der (Vor-)Leistung der regressierenden Vorsorgeeinrichtung an die versicherte Person (BGE 147 V 10 E. 4.3.3 mit Hinweisen).</w:t>
      </w:r>
    </w:p>
    <w:p>
      <w:r>
        <w:t>Die Beklagte 4 ist demgemäss zu verpflichten , ab dem Zeitpunkt der Ausrichtung der Vorleistungen</w:t>
      </w:r>
    </w:p>
    <w:p>
      <w:r>
        <w:t>bis zu deren Rückerstattung einen Zins von 2 % zu bezahlen (vgl. Art. 12 lit . j der Verordnung über die berufliche Alters-, Hinterlassenen- und I nvalidenvorsorge, BVV 2 ). 7 .</w:t>
      </w:r>
    </w:p>
    <w:p>
      <w:r>
        <w:t>Im Verfahren der Verwaltungsgerichtsbeschwerde wird obsiegenden Behörden oder mit öffentlichrechtlichen Aufgaben betrauten Organisationen pr axis gemäss keine P arteientschädigung zugesprochen . Das hat grundsätzlich auch für die Trägerinnen oder Versicherer der beruflichen Vorsorge gemäss BVG zu gelten (BGE 126 V 143 E. 4). Vorliegend besteht keine Veranlassung, vo n diesem Grund satz abzuweichen. Das Gericht erkennt: 1.</w:t>
      </w:r>
    </w:p>
    <w:p>
      <w:r>
        <w:t>In Gutheissung der Klage wird die Beklagte 4 verpflichtet, der Klägerin die erbrachten Vorleistungen zuzüglich Zins zu 2 % seit Leistungsausrichtung zurückzuerstatten . 2.</w:t>
      </w:r>
    </w:p>
    <w:p>
      <w:r>
        <w:t>Die gegen die Beklagten 1, 2 und 3 gerichtete n Klage n w e rd en abgewiesen. 3 .</w:t>
      </w:r>
    </w:p>
    <w:p>
      <w:r>
        <w:t>Das Verfahren ist kostenlos. 4 .</w:t>
      </w:r>
    </w:p>
    <w:p>
      <w:r>
        <w:t>Es werden keine Prozessentschädigung zugesprochen. 5 .</w:t>
      </w:r>
    </w:p>
    <w:p>
      <w:r>
        <w:t>Zustellung gegen Empfangsschein an: - Rechtsanwältin Dr. Isabelle Vetter-Schreiber - Rechtsanwalt Adrian Rufener - Pensionskasse Z.___ - Stiftung Auffangeinrichtung BVG - Rechtsanwalt Dr. Alfred Blesi - B.___ - Bundesamt für Sozialversicherungen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